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665BC" w:rsidR="00BF460E" w:rsidP="00BF460E" w:rsidRDefault="00BF460E" w14:paraId="3BBF612A" w14:textId="5D42B0FF">
      <w:pPr>
        <w:pStyle w:val="Header"/>
        <w:tabs>
          <w:tab w:val="right" w:pos="9639"/>
        </w:tabs>
        <w:rPr>
          <w:bCs/>
          <w:noProof w:val="0"/>
          <w:sz w:val="24"/>
          <w:szCs w:val="24"/>
          <w:lang w:val="sv-SE"/>
        </w:rPr>
      </w:pPr>
      <w:bookmarkStart w:name="_Hlk37418177" w:id="0"/>
      <w:r w:rsidRPr="008665BC">
        <w:rPr>
          <w:bCs/>
          <w:noProof w:val="0"/>
          <w:sz w:val="24"/>
          <w:szCs w:val="24"/>
          <w:lang w:val="sv-SE"/>
        </w:rPr>
        <w:t>3GPP TSG RAN WG1 #109</w:t>
      </w:r>
      <w:r w:rsidRPr="008665BC">
        <w:rPr>
          <w:bCs/>
          <w:noProof w:val="0"/>
          <w:sz w:val="24"/>
          <w:szCs w:val="24"/>
          <w:lang w:val="sv-SE"/>
        </w:rPr>
        <w:tab/>
      </w:r>
      <w:r w:rsidRPr="008665BC">
        <w:rPr>
          <w:bCs/>
          <w:noProof w:val="0"/>
          <w:sz w:val="24"/>
          <w:szCs w:val="24"/>
          <w:lang w:val="sv-SE"/>
        </w:rPr>
        <w:t>R1-</w:t>
      </w:r>
      <w:r w:rsidRPr="008665BC" w:rsidR="008665BC">
        <w:rPr>
          <w:bCs/>
          <w:noProof w:val="0"/>
          <w:sz w:val="24"/>
          <w:szCs w:val="24"/>
          <w:lang w:val="sv-SE"/>
        </w:rPr>
        <w:t>2204589</w:t>
      </w:r>
    </w:p>
    <w:p w:rsidR="00BF460E" w:rsidP="00BF460E" w:rsidRDefault="00BF460E" w14:paraId="37FF56EF" w14:textId="77777777">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rsidRPr="00850D96" w:rsidR="00850D96" w:rsidP="00CA26CE" w:rsidRDefault="00850D96" w14:paraId="2CFE1919" w14:textId="77777777">
      <w:pPr>
        <w:pStyle w:val="Header"/>
        <w:rPr>
          <w:bCs/>
          <w:noProof w:val="0"/>
          <w:sz w:val="24"/>
          <w:lang w:val="en-GB" w:eastAsia="ja-JP"/>
        </w:rPr>
      </w:pPr>
    </w:p>
    <w:p w:rsidRPr="001E5981" w:rsidR="0034111C" w:rsidP="16512788" w:rsidRDefault="0034111C" w14:paraId="30E02941" w14:textId="20880D20">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237EDC">
        <w:rPr>
          <w:rFonts w:cs="Arial"/>
          <w:b/>
          <w:bCs/>
          <w:sz w:val="24"/>
          <w:szCs w:val="24"/>
        </w:rPr>
        <w:t>4</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16512788" w:rsidRDefault="0034111C" w14:paraId="30E02943" w14:textId="46C646F6">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Pr="00ED2704" w:rsidR="002721BF">
        <w:rPr>
          <w:rFonts w:ascii="Arial" w:hAnsi="Arial" w:cs="Arial"/>
          <w:b/>
          <w:bCs/>
          <w:sz w:val="24"/>
        </w:rPr>
        <w:t>NR NTN</w:t>
      </w:r>
    </w:p>
    <w:p w:rsidRPr="0016316A" w:rsidR="0034111C" w:rsidP="16512788" w:rsidRDefault="0034111C" w14:paraId="30E02944" w14:textId="60B6B0C7">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00ED1327" w:rsidP="00ED1327" w:rsidRDefault="00EE7FA7" w14:paraId="7CF7938E" w14:textId="633C7172">
      <w:pPr>
        <w:pStyle w:val="Heading1"/>
      </w:pPr>
      <w:r w:rsidRPr="0016316A">
        <w:t>Introduction</w:t>
      </w:r>
    </w:p>
    <w:p w:rsidRPr="00056BDE" w:rsidR="00056BDE" w:rsidP="00056BDE" w:rsidRDefault="00BF460E" w14:paraId="20D91522" w14:textId="0B75742E">
      <w:r>
        <w:t xml:space="preserve">In RAN1#108-e the RAN1 UE features have been further developed [1, 2]. </w:t>
      </w:r>
      <w:r w:rsidR="006C27C9">
        <w:t xml:space="preserve">In this contribution we present our views on the UE features for </w:t>
      </w:r>
      <w:r w:rsidRPr="002721BF" w:rsidR="002721BF">
        <w:t>NR NTN</w:t>
      </w:r>
      <w:r w:rsidR="006C27C9">
        <w:t xml:space="preserve">. </w:t>
      </w:r>
    </w:p>
    <w:p w:rsidR="00305297" w:rsidP="00A23DCA" w:rsidRDefault="007820D0" w14:paraId="71230483" w14:textId="72F9C930">
      <w:pPr>
        <w:pStyle w:val="Heading1"/>
      </w:pPr>
      <w:bookmarkStart w:name="_Hlk510705081" w:id="1"/>
      <w:r>
        <w:t>Discussion</w:t>
      </w:r>
    </w:p>
    <w:p w:rsidR="001F201D" w:rsidP="001F201D" w:rsidRDefault="006C27C9" w14:paraId="73A82122" w14:textId="3AC80E13">
      <w:r>
        <w:t xml:space="preserve">Detailed comments on UE features are listed below. </w:t>
      </w:r>
      <w:r w:rsidR="00BF460E">
        <w:t>For reference, the latest feature list from RAN1#108-e is available in the Annex.</w:t>
      </w:r>
    </w:p>
    <w:p w:rsidRPr="000F28E2" w:rsidR="000F28E2" w:rsidP="002721BF" w:rsidRDefault="000F28E2" w14:paraId="5041F65C" w14:textId="0D9501DD">
      <w:pPr>
        <w:pStyle w:val="ListParagraph"/>
        <w:numPr>
          <w:ilvl w:val="0"/>
          <w:numId w:val="30"/>
        </w:numPr>
        <w:rPr>
          <w:b/>
          <w:bCs/>
          <w:sz w:val="20"/>
          <w:szCs w:val="20"/>
        </w:rPr>
      </w:pPr>
      <w:r w:rsidRPr="000F28E2">
        <w:rPr>
          <w:b/>
          <w:bCs/>
          <w:sz w:val="20"/>
          <w:szCs w:val="20"/>
        </w:rPr>
        <w:t>26-1/4/5/6/6a/6b/8/9:</w:t>
      </w:r>
    </w:p>
    <w:p w:rsidRPr="00311FB0" w:rsidR="000F28E2" w:rsidP="000F28E2" w:rsidRDefault="000F28E2" w14:paraId="10FB9220" w14:textId="3C2A9933">
      <w:pPr>
        <w:pStyle w:val="ListParagraph"/>
        <w:numPr>
          <w:ilvl w:val="1"/>
          <w:numId w:val="30"/>
        </w:numPr>
        <w:rPr>
          <w:sz w:val="20"/>
          <w:szCs w:val="20"/>
          <w:lang w:val="en-US"/>
        </w:rPr>
      </w:pPr>
      <w:r w:rsidRPr="00311FB0">
        <w:rPr>
          <w:sz w:val="20"/>
          <w:szCs w:val="20"/>
          <w:lang w:val="en-US"/>
        </w:rPr>
        <w:t>The following highlighted note can be found on these FGs:</w:t>
      </w:r>
    </w:p>
    <w:p w:rsidRPr="00311FB0" w:rsidR="000F28E2" w:rsidP="000F28E2" w:rsidRDefault="000F28E2" w14:paraId="3846F0FF" w14:textId="494402F5">
      <w:pPr>
        <w:pStyle w:val="ListParagraph"/>
        <w:numPr>
          <w:ilvl w:val="1"/>
          <w:numId w:val="30"/>
        </w:numPr>
        <w:rPr>
          <w:sz w:val="20"/>
          <w:szCs w:val="20"/>
          <w:lang w:val="en-US"/>
        </w:rPr>
      </w:pPr>
      <w:r w:rsidRPr="00311FB0">
        <w:rPr>
          <w:rFonts w:asciiTheme="majorHAnsi" w:hAnsiTheme="majorHAnsi" w:cstheme="majorHAnsi"/>
          <w:color w:val="000000" w:themeColor="text1"/>
          <w:sz w:val="20"/>
          <w:szCs w:val="20"/>
          <w:highlight w:val="yellow"/>
          <w:lang w:val="en-US"/>
        </w:rPr>
        <w:t>[Note: This UE feature group is applicable only for NR NTN cell and ATG cell, for terrestrial cell except for ATG cell this feature is not supported]</w:t>
      </w:r>
    </w:p>
    <w:p w:rsidRPr="00311FB0" w:rsidR="000F28E2" w:rsidP="000F28E2" w:rsidRDefault="000F28E2" w14:paraId="3F9D6455" w14:textId="77777777">
      <w:pPr>
        <w:pStyle w:val="ListParagraph"/>
        <w:numPr>
          <w:ilvl w:val="1"/>
          <w:numId w:val="30"/>
        </w:numPr>
        <w:rPr>
          <w:sz w:val="20"/>
          <w:szCs w:val="20"/>
          <w:lang w:val="en-US"/>
        </w:rPr>
      </w:pPr>
      <w:r w:rsidRPr="00311FB0">
        <w:rPr>
          <w:sz w:val="20"/>
          <w:szCs w:val="20"/>
          <w:lang w:val="en-US"/>
        </w:rPr>
        <w:t xml:space="preserve">However, it is not clear how such a limitation would be applicable in practice. </w:t>
      </w:r>
    </w:p>
    <w:p w:rsidRPr="00311FB0" w:rsidR="000F28E2" w:rsidP="000F28E2" w:rsidRDefault="000F28E2" w14:paraId="7F1CDDA9" w14:textId="26C122EA">
      <w:pPr>
        <w:pStyle w:val="ListParagraph"/>
        <w:numPr>
          <w:ilvl w:val="2"/>
          <w:numId w:val="30"/>
        </w:numPr>
        <w:rPr>
          <w:sz w:val="20"/>
          <w:szCs w:val="20"/>
          <w:lang w:val="en-US"/>
        </w:rPr>
      </w:pPr>
      <w:r w:rsidRPr="00311FB0">
        <w:rPr>
          <w:sz w:val="20"/>
          <w:szCs w:val="20"/>
          <w:lang w:val="en-US"/>
        </w:rPr>
        <w:t>Are the UEs expected to report support for the feature conditionally on the type of cell? This would not follow the UE capability framework for NR.</w:t>
      </w:r>
    </w:p>
    <w:p w:rsidRPr="00311FB0" w:rsidR="000F28E2" w:rsidP="000F28E2" w:rsidRDefault="000F28E2" w14:paraId="51324B24" w14:textId="65284E86">
      <w:pPr>
        <w:pStyle w:val="ListParagraph"/>
        <w:numPr>
          <w:ilvl w:val="2"/>
          <w:numId w:val="30"/>
        </w:numPr>
        <w:rPr>
          <w:sz w:val="20"/>
          <w:szCs w:val="20"/>
          <w:lang w:val="en-US"/>
        </w:rPr>
      </w:pPr>
      <w:r w:rsidRPr="00311FB0">
        <w:rPr>
          <w:sz w:val="20"/>
          <w:szCs w:val="20"/>
          <w:lang w:val="en-US"/>
        </w:rPr>
        <w:t xml:space="preserve">Another interpretation is that this would be intended at limiting the gNB implementation to prevent usage of some features that UEs have already reported to support. It is questionable what would be benefits of such approach, especially considering the said FGs are reported per band already. </w:t>
      </w:r>
    </w:p>
    <w:p w:rsidRPr="00311FB0" w:rsidR="000F28E2" w:rsidP="000F28E2" w:rsidRDefault="000F28E2" w14:paraId="565945DE" w14:textId="766066C9">
      <w:pPr>
        <w:pStyle w:val="ListParagraph"/>
        <w:numPr>
          <w:ilvl w:val="1"/>
          <w:numId w:val="30"/>
        </w:numPr>
        <w:rPr>
          <w:b/>
          <w:bCs/>
          <w:sz w:val="20"/>
          <w:szCs w:val="20"/>
          <w:lang w:val="en-US"/>
        </w:rPr>
      </w:pPr>
      <w:r w:rsidRPr="00311FB0">
        <w:rPr>
          <w:b/>
          <w:bCs/>
          <w:sz w:val="20"/>
          <w:szCs w:val="20"/>
          <w:lang w:val="en-US"/>
        </w:rPr>
        <w:t xml:space="preserve">Remove the note above in all these FGs. </w:t>
      </w:r>
    </w:p>
    <w:p w:rsidRPr="00E361B2" w:rsidR="002721BF" w:rsidP="002721BF" w:rsidRDefault="002721BF" w14:paraId="0F956916" w14:textId="7526E304">
      <w:pPr>
        <w:pStyle w:val="ListParagraph"/>
        <w:numPr>
          <w:ilvl w:val="0"/>
          <w:numId w:val="30"/>
        </w:numPr>
        <w:rPr>
          <w:sz w:val="20"/>
          <w:szCs w:val="20"/>
        </w:rPr>
      </w:pPr>
      <w:r w:rsidRPr="00E361B2">
        <w:rPr>
          <w:b/>
          <w:bCs/>
          <w:sz w:val="20"/>
          <w:szCs w:val="20"/>
        </w:rPr>
        <w:t>26-1</w:t>
      </w:r>
      <w:r w:rsidR="00784B2A">
        <w:rPr>
          <w:b/>
          <w:bCs/>
          <w:sz w:val="20"/>
          <w:szCs w:val="20"/>
        </w:rPr>
        <w:t>/</w:t>
      </w:r>
      <w:r w:rsidRPr="00E361B2">
        <w:rPr>
          <w:b/>
          <w:bCs/>
          <w:sz w:val="20"/>
          <w:szCs w:val="20"/>
        </w:rPr>
        <w:t>6</w:t>
      </w:r>
      <w:r w:rsidR="00784B2A">
        <w:rPr>
          <w:b/>
          <w:bCs/>
          <w:sz w:val="20"/>
          <w:szCs w:val="20"/>
        </w:rPr>
        <w:t>/</w:t>
      </w:r>
      <w:r>
        <w:rPr>
          <w:b/>
          <w:bCs/>
          <w:sz w:val="20"/>
          <w:szCs w:val="20"/>
        </w:rPr>
        <w:t>6a</w:t>
      </w:r>
      <w:r w:rsidR="00784B2A">
        <w:rPr>
          <w:b/>
          <w:bCs/>
          <w:sz w:val="20"/>
          <w:szCs w:val="20"/>
        </w:rPr>
        <w:t>/</w:t>
      </w:r>
      <w:r>
        <w:rPr>
          <w:b/>
          <w:bCs/>
          <w:sz w:val="20"/>
          <w:szCs w:val="20"/>
        </w:rPr>
        <w:t>9</w:t>
      </w:r>
      <w:r w:rsidRPr="00E361B2">
        <w:rPr>
          <w:b/>
          <w:bCs/>
          <w:sz w:val="20"/>
          <w:szCs w:val="20"/>
        </w:rPr>
        <w:t xml:space="preserve">: </w:t>
      </w:r>
    </w:p>
    <w:p w:rsidRPr="00311FB0" w:rsidR="002721BF" w:rsidP="002721BF" w:rsidRDefault="002721BF" w14:paraId="71ED34F3" w14:textId="7C0070C7">
      <w:pPr>
        <w:pStyle w:val="ListParagraph"/>
        <w:numPr>
          <w:ilvl w:val="1"/>
          <w:numId w:val="30"/>
        </w:numPr>
        <w:rPr>
          <w:sz w:val="20"/>
          <w:szCs w:val="20"/>
          <w:lang w:val="en-US"/>
        </w:rPr>
      </w:pPr>
      <w:r w:rsidRPr="00311FB0">
        <w:rPr>
          <w:sz w:val="20"/>
          <w:szCs w:val="20"/>
          <w:lang w:val="en-US"/>
        </w:rPr>
        <w:t>These are basic features for UEs supporting NR over NTN.” Hence, they should be combined into a single F</w:t>
      </w:r>
      <w:r w:rsidRPr="00311FB0" w:rsidR="000F28E2">
        <w:rPr>
          <w:sz w:val="20"/>
          <w:szCs w:val="20"/>
          <w:lang w:val="en-US"/>
        </w:rPr>
        <w:t>G, or at the very least carry a note that they must be indicated as supported</w:t>
      </w:r>
      <w:r w:rsidRPr="00311FB0" w:rsidR="00784B2A">
        <w:rPr>
          <w:sz w:val="20"/>
          <w:szCs w:val="20"/>
          <w:lang w:val="en-US"/>
        </w:rPr>
        <w:t xml:space="preserve"> by UEs supporting NR communication via satellite.</w:t>
      </w:r>
    </w:p>
    <w:p w:rsidR="006C27C9" w:rsidP="001F201D" w:rsidRDefault="006C27C9" w14:paraId="4B125483" w14:textId="07476D5D"/>
    <w:p w:rsidRPr="006C27C9" w:rsidR="006C27C9" w:rsidP="001F201D" w:rsidRDefault="006C27C9" w14:paraId="64D1CDBD" w14:textId="041CB3FF">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rsidR="00885580" w:rsidP="00885580" w:rsidRDefault="007820D0" w14:paraId="10445A01" w14:textId="480CC7E1">
      <w:pPr>
        <w:pStyle w:val="Heading1"/>
      </w:pPr>
      <w:r>
        <w:t>Conclusion</w:t>
      </w:r>
    </w:p>
    <w:p w:rsidR="001337A5" w:rsidP="001F201D" w:rsidRDefault="006C27C9" w14:paraId="384567B8" w14:textId="2A697778">
      <w:r>
        <w:t xml:space="preserve">In this contribution we have presented our views on UE features for </w:t>
      </w:r>
      <w:r w:rsidRPr="002721BF" w:rsidR="002721BF">
        <w:t>NR NTN</w:t>
      </w:r>
      <w:r>
        <w:t>, with the following proposal:</w:t>
      </w:r>
    </w:p>
    <w:p w:rsidRPr="006C27C9" w:rsidR="006C27C9" w:rsidP="006C27C9" w:rsidRDefault="006C27C9" w14:paraId="029018C4" w14:textId="2DF690A7">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rsidR="00885580" w:rsidP="00885580" w:rsidRDefault="00885580" w14:paraId="53CD9119" w14:textId="5206E1F5">
      <w:pPr>
        <w:pStyle w:val="Heading1"/>
        <w:numPr>
          <w:ilvl w:val="0"/>
          <w:numId w:val="0"/>
        </w:numPr>
      </w:pPr>
      <w:r>
        <w:t>References</w:t>
      </w:r>
    </w:p>
    <w:p w:rsidRPr="003B7224" w:rsidR="00BF460E" w:rsidP="00BF460E" w:rsidRDefault="00266714" w14:paraId="5E2A99FC" w14:textId="77777777">
      <w:pPr>
        <w:pStyle w:val="ListParagraph"/>
        <w:numPr>
          <w:ilvl w:val="0"/>
          <w:numId w:val="27"/>
        </w:numPr>
        <w:rPr>
          <w:sz w:val="20"/>
          <w:szCs w:val="20"/>
          <w:lang w:val="en-GB"/>
        </w:rPr>
      </w:pPr>
      <w:r w:rsidRPr="00311FB0">
        <w:rPr>
          <w:sz w:val="20"/>
          <w:szCs w:val="20"/>
          <w:lang w:val="en-US"/>
        </w:rPr>
        <w:t xml:space="preserve">Chair’s </w:t>
      </w:r>
      <w:r w:rsidRPr="003B7224" w:rsidR="00BF460E">
        <w:rPr>
          <w:sz w:val="20"/>
          <w:szCs w:val="20"/>
          <w:lang w:val="en-GB"/>
        </w:rPr>
        <w:t>Chair’s Notes RAN1#10</w:t>
      </w:r>
      <w:r w:rsidR="00BF460E">
        <w:rPr>
          <w:sz w:val="20"/>
          <w:szCs w:val="20"/>
          <w:lang w:val="en-GB"/>
        </w:rPr>
        <w:t>8</w:t>
      </w:r>
      <w:r w:rsidRPr="003B7224" w:rsidR="00BF460E">
        <w:rPr>
          <w:sz w:val="20"/>
          <w:szCs w:val="20"/>
          <w:lang w:val="en-GB"/>
        </w:rPr>
        <w:t xml:space="preserve">-e, </w:t>
      </w:r>
      <w:r w:rsidR="00BF460E">
        <w:rPr>
          <w:sz w:val="20"/>
          <w:szCs w:val="20"/>
          <w:lang w:val="en-GB"/>
        </w:rPr>
        <w:t>Mar</w:t>
      </w:r>
      <w:r w:rsidRPr="003B7224" w:rsidR="00BF460E">
        <w:rPr>
          <w:sz w:val="20"/>
          <w:szCs w:val="20"/>
          <w:lang w:val="en-GB"/>
        </w:rPr>
        <w:t>. 202</w:t>
      </w:r>
      <w:r w:rsidR="00BF460E">
        <w:rPr>
          <w:sz w:val="20"/>
          <w:szCs w:val="20"/>
          <w:lang w:val="en-GB"/>
        </w:rPr>
        <w:t>2</w:t>
      </w:r>
    </w:p>
    <w:p w:rsidR="00BF460E" w:rsidP="00BF460E" w:rsidRDefault="00BF460E" w14:paraId="236232D6" w14:textId="77777777">
      <w:pPr>
        <w:pStyle w:val="ListParagraph"/>
        <w:numPr>
          <w:ilvl w:val="0"/>
          <w:numId w:val="27"/>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rsidR="008B2771" w:rsidP="00BF460E" w:rsidRDefault="008B2771" w14:paraId="601F699E" w14:textId="094510DD"/>
    <w:p w:rsidR="008B2771" w:rsidP="008B2771" w:rsidRDefault="008B2771" w14:paraId="1B1542D8" w14:textId="77777777">
      <w:pPr>
        <w:pStyle w:val="Heading1"/>
        <w:numPr>
          <w:ilvl w:val="0"/>
          <w:numId w:val="0"/>
        </w:numPr>
      </w:pPr>
      <w:r>
        <w:lastRenderedPageBreak/>
        <w:t>Annex</w:t>
      </w:r>
    </w:p>
    <w:p w:rsidR="000C5B5B" w:rsidRDefault="000C5B5B" w14:paraId="48CBFBDF" w14:textId="1BF85F0C">
      <w:pPr>
        <w:overflowPunct/>
        <w:autoSpaceDE/>
        <w:autoSpaceDN/>
        <w:adjustRightInd/>
        <w:spacing w:after="0"/>
        <w:textAlignment w:val="auto"/>
        <w:rPr>
          <w:lang w:val="en-US"/>
        </w:rPr>
      </w:pPr>
    </w:p>
    <w:p w:rsidR="006C27C9" w:rsidRDefault="002721BF" w14:paraId="614E17E4" w14:textId="5CCFED8D">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t>(See next page)</w:t>
      </w:r>
    </w:p>
    <w:tbl>
      <w:tblPr>
        <w:tblW w:w="22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Pr="009E56F7" w:rsidR="00BF460E" w:rsidTr="00456D2C" w14:paraId="7CB7C0A0" w14:textId="77777777">
        <w:trPr>
          <w:trHeight w:val="20"/>
        </w:trPr>
        <w:tc>
          <w:tcPr>
            <w:tcW w:w="1130"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1387120E"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lastRenderedPageBreak/>
              <w:t>Features</w:t>
            </w:r>
          </w:p>
        </w:tc>
        <w:tc>
          <w:tcPr>
            <w:tcW w:w="710"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3FCC664C"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Index</w:t>
            </w:r>
          </w:p>
        </w:tc>
        <w:tc>
          <w:tcPr>
            <w:tcW w:w="1559"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1F7D48D4"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Feature group</w:t>
            </w:r>
          </w:p>
        </w:tc>
        <w:tc>
          <w:tcPr>
            <w:tcW w:w="6371"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245FB0FA"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Components</w:t>
            </w:r>
          </w:p>
        </w:tc>
        <w:tc>
          <w:tcPr>
            <w:tcW w:w="1277"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061536FF"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Prerequisite feature groups</w:t>
            </w:r>
          </w:p>
        </w:tc>
        <w:tc>
          <w:tcPr>
            <w:tcW w:w="858"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76EB95BF"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for the gNB to know if the feature is supported</w:t>
            </w:r>
          </w:p>
        </w:tc>
        <w:tc>
          <w:tcPr>
            <w:tcW w:w="851"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46DCBAAB" w14:textId="77777777">
            <w:pPr>
              <w:pStyle w:val="TAH"/>
              <w:rPr>
                <w:rFonts w:asciiTheme="majorHAnsi" w:hAnsiTheme="majorHAnsi" w:cstheme="majorHAnsi"/>
                <w:color w:val="000000" w:themeColor="text1"/>
                <w:szCs w:val="18"/>
              </w:rPr>
            </w:pPr>
            <w:r w:rsidRPr="00A30815">
              <w:rPr>
                <w:rFonts w:eastAsia="Gulim" w:asciiTheme="majorHAnsi" w:hAnsiTheme="majorHAnsi" w:cstheme="majorHAnsi"/>
                <w:color w:val="000000" w:themeColor="text1"/>
                <w:szCs w:val="18"/>
              </w:rPr>
              <w:t xml:space="preserve">Applicable to </w:t>
            </w:r>
            <w:r w:rsidRPr="00A30815">
              <w:rPr>
                <w:rFonts w:asciiTheme="majorHAnsi" w:hAnsiTheme="majorHAnsi" w:cstheme="majorHAnsi"/>
                <w:color w:val="000000" w:themeColor="text1"/>
                <w:szCs w:val="18"/>
              </w:rPr>
              <w:t>the capability signalling exchange between UEs (Sidelink WI only)”.</w:t>
            </w:r>
          </w:p>
        </w:tc>
        <w:tc>
          <w:tcPr>
            <w:tcW w:w="1417"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1CF21CBF" w14:textId="77777777">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0F459113" w14:textId="77777777">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Type</w:t>
            </w:r>
          </w:p>
          <w:p w:rsidRPr="00A30815" w:rsidR="00BF460E" w:rsidP="00456D2C" w:rsidRDefault="00BF460E" w14:paraId="7ADB3687" w14:textId="77777777">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46C7D4D3"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FDD/TDD differentiation</w:t>
            </w:r>
          </w:p>
        </w:tc>
        <w:tc>
          <w:tcPr>
            <w:tcW w:w="993"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7B3C7F2F"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FR1/FR2 differentiation</w:t>
            </w:r>
          </w:p>
        </w:tc>
        <w:tc>
          <w:tcPr>
            <w:tcW w:w="989"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5AE83ACA"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Capability interpretation for mixture of FDD/TDD and/or FR1/FR2</w:t>
            </w:r>
          </w:p>
        </w:tc>
        <w:tc>
          <w:tcPr>
            <w:tcW w:w="2696"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1A243605"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Note</w:t>
            </w:r>
          </w:p>
        </w:tc>
        <w:tc>
          <w:tcPr>
            <w:tcW w:w="1276"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7A392119" w14:textId="77777777">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Mandatory/Optional</w:t>
            </w:r>
          </w:p>
        </w:tc>
      </w:tr>
      <w:tr w:rsidRPr="009E56F7" w:rsidR="00BF460E" w:rsidTr="00456D2C" w14:paraId="69B737A8" w14:textId="77777777">
        <w:trPr>
          <w:trHeight w:val="20"/>
        </w:trPr>
        <w:tc>
          <w:tcPr>
            <w:tcW w:w="1130"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3065C6C4"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4B8724CB"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26-1</w:t>
            </w:r>
          </w:p>
        </w:tc>
        <w:tc>
          <w:tcPr>
            <w:tcW w:w="1559"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1A9B668D"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Uplink Time and Frequency pre-compensation and timing relationship enhancements</w:t>
            </w:r>
          </w:p>
        </w:tc>
        <w:tc>
          <w:tcPr>
            <w:tcW w:w="6371" w:type="dxa"/>
            <w:tcBorders>
              <w:top w:val="single" w:color="auto" w:sz="4" w:space="0"/>
              <w:left w:val="single" w:color="auto" w:sz="4" w:space="0"/>
              <w:bottom w:val="single" w:color="auto" w:sz="4" w:space="0"/>
              <w:right w:val="single" w:color="auto" w:sz="4" w:space="0"/>
            </w:tcBorders>
          </w:tcPr>
          <w:p w:rsidRPr="00311FB0" w:rsidR="00BF460E" w:rsidP="00BF460E" w:rsidRDefault="00BF460E" w14:paraId="56B9EACA" w14:textId="77777777">
            <w:pPr>
              <w:pStyle w:val="ListParagraph"/>
              <w:numPr>
                <w:ilvl w:val="0"/>
                <w:numId w:val="31"/>
              </w:numPr>
              <w:spacing w:after="120" w:afterLines="50"/>
              <w:ind w:left="1080"/>
              <w:rPr>
                <w:rFonts w:asciiTheme="majorHAnsi" w:hAnsiTheme="majorHAnsi" w:eastAsiaTheme="minorEastAsia"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UE specific TA calculation based on its GNSS-acquired position and the serving satellite ephemeris.</w:t>
            </w:r>
          </w:p>
          <w:p w:rsidRPr="00311FB0" w:rsidR="00BF460E" w:rsidP="00BF460E" w:rsidRDefault="00BF460E" w14:paraId="357130BC"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UE calculates common TA according to the parameters provided by the network (UE considers common TA as 0 if the parameter is not provided)</w:t>
            </w:r>
          </w:p>
          <w:p w:rsidRPr="00311FB0" w:rsidR="00BF460E" w:rsidP="00BF460E" w:rsidRDefault="00BF460E" w14:paraId="52675E9C"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For TA update in RRC_CONNECTED state, combination of both open (</w:t>
            </w:r>
            <w:proofErr w:type="gramStart"/>
            <w:r w:rsidRPr="00311FB0">
              <w:rPr>
                <w:rFonts w:asciiTheme="majorHAnsi" w:hAnsiTheme="majorHAnsi" w:cstheme="majorHAnsi"/>
                <w:color w:val="000000" w:themeColor="text1"/>
                <w:sz w:val="18"/>
                <w:szCs w:val="18"/>
                <w:lang w:val="en-US"/>
              </w:rPr>
              <w:t>i.e.</w:t>
            </w:r>
            <w:proofErr w:type="gramEnd"/>
            <w:r w:rsidRPr="00311FB0">
              <w:rPr>
                <w:rFonts w:asciiTheme="majorHAnsi" w:hAnsiTheme="majorHAnsi" w:cstheme="majorHAnsi"/>
                <w:color w:val="000000" w:themeColor="text1"/>
                <w:sz w:val="18"/>
                <w:szCs w:val="18"/>
                <w:lang w:val="en-US"/>
              </w:rPr>
              <w:t xml:space="preserve"> UE autonomous TA estimation, and common TA estimation) and closed (i.e., received TA commands) control loops</w:t>
            </w:r>
          </w:p>
          <w:p w:rsidRPr="00311FB0" w:rsidR="00BF460E" w:rsidP="00BF460E" w:rsidRDefault="00BF460E" w14:paraId="62A556FE"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UE pre-compensates the calculated TA in its uplink transmissions</w:t>
            </w:r>
          </w:p>
          <w:p w:rsidRPr="00311FB0" w:rsidR="00BF460E" w:rsidP="00BF460E" w:rsidRDefault="00BF460E" w14:paraId="7C0743AF"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Support of estimating UE-gNB RTT and delaying the start of RAR window by UE-gNB RTT</w:t>
            </w:r>
          </w:p>
          <w:p w:rsidRPr="00311FB0" w:rsidR="00BF460E" w:rsidP="00BF460E" w:rsidRDefault="00BF460E" w14:paraId="3DBC829E"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Support of frequency pre-compensation to counter shift the Doppler experienced on the service link</w:t>
            </w:r>
          </w:p>
          <w:p w:rsidRPr="00311FB0" w:rsidR="00BF460E" w:rsidP="00BF460E" w:rsidRDefault="00BF460E" w14:paraId="03EBAC90"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 xml:space="preserve">Determining timing of the scheduling of PUSCH, PUCCH and PDCCH ordered PRACH, CSI reference </w:t>
            </w:r>
            <w:proofErr w:type="gramStart"/>
            <w:r w:rsidRPr="00311FB0">
              <w:rPr>
                <w:rFonts w:asciiTheme="majorHAnsi" w:hAnsiTheme="majorHAnsi" w:cstheme="majorHAnsi"/>
                <w:color w:val="000000" w:themeColor="text1"/>
                <w:sz w:val="18"/>
                <w:szCs w:val="18"/>
                <w:lang w:val="en-US"/>
              </w:rPr>
              <w:t>resource,  transmission</w:t>
            </w:r>
            <w:proofErr w:type="gramEnd"/>
            <w:r w:rsidRPr="00311FB0">
              <w:rPr>
                <w:rFonts w:asciiTheme="majorHAnsi" w:hAnsiTheme="majorHAnsi" w:cstheme="majorHAnsi"/>
                <w:color w:val="000000" w:themeColor="text1"/>
                <w:sz w:val="18"/>
                <w:szCs w:val="18"/>
                <w:lang w:val="en-US"/>
              </w:rPr>
              <w:t xml:space="preserve"> of aperiodic SRS activation of TA command, first PUSCH transmission in CG Type 2 with cell-specific </w:t>
            </w:r>
            <w:proofErr w:type="spellStart"/>
            <w:r w:rsidRPr="00311FB0">
              <w:rPr>
                <w:rFonts w:asciiTheme="majorHAnsi" w:hAnsiTheme="majorHAnsi" w:cstheme="majorHAnsi"/>
                <w:color w:val="000000" w:themeColor="text1"/>
                <w:sz w:val="18"/>
                <w:szCs w:val="18"/>
                <w:lang w:val="en-US"/>
              </w:rPr>
              <w:t>K_offset</w:t>
            </w:r>
            <w:proofErr w:type="spellEnd"/>
            <w:r w:rsidRPr="00311FB0">
              <w:rPr>
                <w:rFonts w:asciiTheme="majorHAnsi" w:hAnsiTheme="majorHAnsi" w:cstheme="majorHAnsi"/>
                <w:color w:val="000000" w:themeColor="text1"/>
                <w:sz w:val="18"/>
                <w:szCs w:val="18"/>
                <w:lang w:val="en-US"/>
              </w:rPr>
              <w:t xml:space="preserve"> if indicated </w:t>
            </w:r>
          </w:p>
          <w:p w:rsidRPr="00311FB0" w:rsidR="00BF460E" w:rsidP="00BF460E" w:rsidRDefault="00BF460E" w14:paraId="0347B688"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 xml:space="preserve">Determining timing of the UE action and assumption on a downlink configuration carried by MAC CE command by </w:t>
            </w:r>
            <w:proofErr w:type="spellStart"/>
            <w:r w:rsidRPr="00311FB0">
              <w:rPr>
                <w:rFonts w:asciiTheme="majorHAnsi" w:hAnsiTheme="majorHAnsi" w:cstheme="majorHAnsi"/>
                <w:color w:val="000000" w:themeColor="text1"/>
                <w:sz w:val="18"/>
                <w:szCs w:val="18"/>
                <w:lang w:val="en-US"/>
              </w:rPr>
              <w:t>K_mac</w:t>
            </w:r>
            <w:proofErr w:type="spellEnd"/>
            <w:r w:rsidRPr="00311FB0">
              <w:rPr>
                <w:rFonts w:asciiTheme="majorHAnsi" w:hAnsiTheme="majorHAnsi" w:cstheme="majorHAnsi"/>
                <w:color w:val="000000" w:themeColor="text1"/>
                <w:sz w:val="18"/>
                <w:szCs w:val="18"/>
                <w:lang w:val="en-US"/>
              </w:rPr>
              <w:t xml:space="preserve"> if it is indicated and determining the timing of PDCCH monitoring in recovery search space using K-mac during beam failure recovery procedure</w:t>
            </w:r>
          </w:p>
          <w:p w:rsidRPr="00311FB0" w:rsidR="00BF460E" w:rsidP="00BF460E" w:rsidRDefault="00BF460E" w14:paraId="713224F1" w14:textId="77777777">
            <w:pPr>
              <w:pStyle w:val="ListParagraph"/>
              <w:numPr>
                <w:ilvl w:val="0"/>
                <w:numId w:val="31"/>
              </w:numPr>
              <w:ind w:left="108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 xml:space="preserve">UE receives cell-specific </w:t>
            </w:r>
            <w:proofErr w:type="spellStart"/>
            <w:r w:rsidRPr="00311FB0">
              <w:rPr>
                <w:rFonts w:asciiTheme="majorHAnsi" w:hAnsiTheme="majorHAnsi" w:cstheme="majorHAnsi"/>
                <w:color w:val="000000" w:themeColor="text1"/>
                <w:sz w:val="18"/>
                <w:szCs w:val="18"/>
                <w:lang w:val="en-US"/>
              </w:rPr>
              <w:t>K_offset</w:t>
            </w:r>
            <w:proofErr w:type="spellEnd"/>
            <w:r w:rsidRPr="00311FB0">
              <w:rPr>
                <w:rFonts w:asciiTheme="majorHAnsi" w:hAnsiTheme="majorHAnsi" w:cstheme="majorHAnsi"/>
                <w:color w:val="000000" w:themeColor="text1"/>
                <w:sz w:val="18"/>
                <w:szCs w:val="18"/>
                <w:lang w:val="en-US"/>
              </w:rPr>
              <w:t>/</w:t>
            </w:r>
            <w:proofErr w:type="spellStart"/>
            <w:r w:rsidRPr="00311FB0">
              <w:rPr>
                <w:rFonts w:asciiTheme="majorHAnsi" w:hAnsiTheme="majorHAnsi" w:cstheme="majorHAnsi"/>
                <w:color w:val="000000" w:themeColor="text1"/>
                <w:sz w:val="18"/>
                <w:szCs w:val="18"/>
                <w:lang w:val="en-US"/>
              </w:rPr>
              <w:t>K_mac</w:t>
            </w:r>
            <w:proofErr w:type="spellEnd"/>
            <w:r w:rsidRPr="00311FB0">
              <w:rPr>
                <w:rFonts w:asciiTheme="majorHAnsi" w:hAnsiTheme="majorHAnsi" w:cstheme="majorHAnsi"/>
                <w:color w:val="000000" w:themeColor="text1"/>
                <w:sz w:val="18"/>
                <w:szCs w:val="18"/>
                <w:lang w:val="en-US"/>
              </w:rPr>
              <w:t xml:space="preserve"> in system information</w:t>
            </w:r>
          </w:p>
        </w:tc>
        <w:tc>
          <w:tcPr>
            <w:tcW w:w="1277"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2BC031D5" w14:textId="77777777">
            <w:pPr>
              <w:pStyle w:val="TAL"/>
              <w:rPr>
                <w:rFonts w:eastAsia="MS Mincho" w:asciiTheme="majorHAnsi" w:hAnsiTheme="majorHAnsi" w:cstheme="majorHAnsi"/>
                <w:color w:val="000000" w:themeColor="text1"/>
                <w:szCs w:val="18"/>
                <w:highlight w:val="yellow"/>
                <w:lang w:eastAsia="ja-JP"/>
              </w:rPr>
            </w:pPr>
          </w:p>
        </w:tc>
        <w:tc>
          <w:tcPr>
            <w:tcW w:w="858" w:type="dxa"/>
            <w:tcBorders>
              <w:top w:val="single" w:color="auto" w:sz="4" w:space="0"/>
              <w:left w:val="single" w:color="auto" w:sz="4" w:space="0"/>
              <w:bottom w:val="single" w:color="auto" w:sz="4" w:space="0"/>
              <w:right w:val="single" w:color="auto" w:sz="4" w:space="0"/>
            </w:tcBorders>
            <w:hideMark/>
          </w:tcPr>
          <w:p w:rsidRPr="00A30815" w:rsidR="00BF460E" w:rsidP="00456D2C" w:rsidRDefault="00BF460E" w14:paraId="074481BD"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No</w:t>
            </w:r>
          </w:p>
        </w:tc>
        <w:tc>
          <w:tcPr>
            <w:tcW w:w="851"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6A31DC77"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15E3B2E6" w14:textId="77777777">
            <w:pPr>
              <w:pStyle w:val="TAL"/>
              <w:rPr>
                <w:rFonts w:asciiTheme="majorHAnsi" w:hAnsiTheme="majorHAnsi" w:cstheme="majorHAnsi"/>
                <w:color w:val="000000" w:themeColor="text1"/>
                <w:szCs w:val="18"/>
                <w:lang w:val="en-US" w:eastAsia="zh-CN"/>
              </w:rPr>
            </w:pPr>
            <w:r w:rsidRPr="00A30815">
              <w:rPr>
                <w:rFonts w:asciiTheme="majorHAnsi" w:hAnsiTheme="majorHAnsi" w:cstheme="majorHAnsi"/>
                <w:color w:val="000000" w:themeColor="text1"/>
                <w:szCs w:val="18"/>
                <w:lang w:val="en-US" w:eastAsia="zh-CN"/>
              </w:rPr>
              <w:t xml:space="preserve">Release 17 NR UE cannot communicate </w:t>
            </w:r>
            <w:proofErr w:type="gramStart"/>
            <w:r w:rsidRPr="00A30815">
              <w:rPr>
                <w:rFonts w:asciiTheme="majorHAnsi" w:hAnsiTheme="majorHAnsi" w:cstheme="majorHAnsi"/>
                <w:color w:val="000000" w:themeColor="text1"/>
                <w:szCs w:val="18"/>
                <w:lang w:val="en-US" w:eastAsia="zh-CN"/>
              </w:rPr>
              <w:t>via</w:t>
            </w:r>
            <w:r w:rsidRPr="00A30815" w:rsidDel="00AF4B4B">
              <w:rPr>
                <w:rFonts w:asciiTheme="majorHAnsi" w:hAnsiTheme="majorHAnsi" w:cstheme="majorHAnsi"/>
                <w:color w:val="000000" w:themeColor="text1"/>
                <w:szCs w:val="18"/>
                <w:lang w:val="en-US" w:eastAsia="zh-CN"/>
              </w:rPr>
              <w:t xml:space="preserve"> </w:t>
            </w:r>
            <w:r w:rsidRPr="00A30815">
              <w:rPr>
                <w:rFonts w:asciiTheme="majorHAnsi" w:hAnsiTheme="majorHAnsi" w:cstheme="majorHAnsi"/>
                <w:color w:val="000000" w:themeColor="text1"/>
                <w:szCs w:val="18"/>
                <w:lang w:eastAsia="zh-CN"/>
              </w:rPr>
              <w:t xml:space="preserve"> satellite</w:t>
            </w:r>
            <w:proofErr w:type="gramEnd"/>
          </w:p>
        </w:tc>
        <w:tc>
          <w:tcPr>
            <w:tcW w:w="1276"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5B52EA15"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ja-JP"/>
              </w:rPr>
              <w:t>per band</w:t>
            </w:r>
          </w:p>
        </w:tc>
        <w:tc>
          <w:tcPr>
            <w:tcW w:w="992"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16EB213E"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93"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5566F36E"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89"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6995ADBB"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2696"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2E36D8EB"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An NTN UE is required to at least support UE specific TA and frequency calculation based at least on its GNSS-acquired position and the serving satellite ephemeris</w:t>
            </w:r>
          </w:p>
          <w:p w:rsidRPr="00A30815" w:rsidR="00BF460E" w:rsidP="00456D2C" w:rsidRDefault="00BF460E" w14:paraId="092C7E20" w14:textId="77777777">
            <w:pPr>
              <w:pStyle w:val="TAL"/>
              <w:rPr>
                <w:rFonts w:asciiTheme="majorHAnsi" w:hAnsiTheme="majorHAnsi" w:cstheme="majorHAnsi"/>
                <w:color w:val="000000" w:themeColor="text1"/>
                <w:szCs w:val="18"/>
              </w:rPr>
            </w:pPr>
          </w:p>
          <w:p w:rsidRPr="00A30815" w:rsidR="00BF460E" w:rsidP="00456D2C" w:rsidRDefault="00BF460E" w14:paraId="0AEF416F" w14:textId="77777777">
            <w:pPr>
              <w:pStyle w:val="TAL"/>
              <w:rPr>
                <w:rFonts w:asciiTheme="majorHAnsi" w:hAnsiTheme="majorHAnsi" w:cstheme="majorHAnsi"/>
                <w:color w:val="000000" w:themeColor="text1"/>
                <w:szCs w:val="18"/>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tcPr>
          <w:p w:rsidRPr="00A30815" w:rsidR="00BF460E" w:rsidP="00456D2C" w:rsidRDefault="00BF460E" w14:paraId="17ADEE75"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rsidRPr="00A30815" w:rsidR="00BF460E" w:rsidP="00456D2C" w:rsidRDefault="00BF460E" w14:paraId="06A1BBA6" w14:textId="77777777">
            <w:pPr>
              <w:pStyle w:val="TAL"/>
              <w:rPr>
                <w:rFonts w:asciiTheme="majorHAnsi" w:hAnsiTheme="majorHAnsi" w:cstheme="majorHAnsi"/>
                <w:color w:val="000000" w:themeColor="text1"/>
                <w:szCs w:val="18"/>
              </w:rPr>
            </w:pPr>
          </w:p>
          <w:p w:rsidRPr="00A30815" w:rsidR="00BF460E" w:rsidP="00456D2C" w:rsidRDefault="00BF460E" w14:paraId="05A88B2D"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For UE supports NR</w:t>
            </w:r>
            <w:r w:rsidRPr="00A30815">
              <w:rPr>
                <w:color w:val="000000" w:themeColor="text1"/>
              </w:rPr>
              <w:t xml:space="preserve"> </w:t>
            </w:r>
            <w:r w:rsidRPr="00A30815">
              <w:rPr>
                <w:rFonts w:asciiTheme="majorHAnsi" w:hAnsiTheme="majorHAnsi" w:cstheme="majorHAnsi"/>
                <w:color w:val="000000" w:themeColor="text1"/>
                <w:szCs w:val="18"/>
              </w:rPr>
              <w:t>communication via satellite, UE must indicate this FG is supported.</w:t>
            </w:r>
          </w:p>
          <w:p w:rsidRPr="00A30815" w:rsidR="00BF460E" w:rsidP="00456D2C" w:rsidRDefault="00BF460E" w14:paraId="2DEFF5D8" w14:textId="77777777">
            <w:pPr>
              <w:pStyle w:val="TAL"/>
              <w:rPr>
                <w:rFonts w:asciiTheme="majorHAnsi" w:hAnsiTheme="majorHAnsi" w:cstheme="majorHAnsi"/>
                <w:color w:val="000000" w:themeColor="text1"/>
                <w:szCs w:val="18"/>
                <w:lang w:eastAsia="ja-JP"/>
              </w:rPr>
            </w:pPr>
          </w:p>
        </w:tc>
      </w:tr>
      <w:tr w:rsidRPr="009E56F7" w:rsidR="00BF460E" w:rsidTr="00456D2C" w14:paraId="4C7B5277" w14:textId="77777777">
        <w:trPr>
          <w:trHeight w:val="20"/>
        </w:trPr>
        <w:tc>
          <w:tcPr>
            <w:tcW w:w="113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4DF2038"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EE3C54E"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26-4</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3152DAF"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UE reporting of information related to TA pre-compensation</w:t>
            </w:r>
          </w:p>
        </w:tc>
        <w:tc>
          <w:tcPr>
            <w:tcW w:w="637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E865F3A" w14:textId="7777777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1. </w:t>
            </w:r>
            <w:r w:rsidRPr="00A30815">
              <w:rPr>
                <w:rFonts w:asciiTheme="majorHAnsi" w:hAnsiTheme="majorHAnsi" w:cstheme="majorHAnsi"/>
                <w:color w:val="000000" w:themeColor="text1"/>
                <w:szCs w:val="18"/>
                <w:lang w:eastAsia="zh-CN"/>
              </w:rPr>
              <w:t xml:space="preserve">Support UE reporting of information related to TA pre-compensation </w:t>
            </w:r>
          </w:p>
        </w:tc>
        <w:tc>
          <w:tcPr>
            <w:tcW w:w="127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40006F2"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26-1</w:t>
            </w:r>
          </w:p>
        </w:tc>
        <w:tc>
          <w:tcPr>
            <w:tcW w:w="858"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0172158"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26705FB"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55D664A"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B2A2BAE"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BDA835C"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8EE2F65"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49D20C3"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AFEC855" w14:textId="77777777">
            <w:pPr>
              <w:pStyle w:val="TAL"/>
              <w:rPr>
                <w:rFonts w:cs="Arial"/>
                <w:color w:val="000000" w:themeColor="text1"/>
                <w:szCs w:val="18"/>
                <w:lang w:eastAsia="zh-CN"/>
              </w:rPr>
            </w:pPr>
            <w:r w:rsidRPr="00A30815">
              <w:rPr>
                <w:rFonts w:cs="Arial"/>
                <w:color w:val="000000" w:themeColor="text1"/>
                <w:szCs w:val="18"/>
              </w:rPr>
              <w:t xml:space="preserve">Note: </w:t>
            </w:r>
            <w:r w:rsidRPr="00A30815">
              <w:rPr>
                <w:rFonts w:cs="Arial"/>
                <w:color w:val="000000" w:themeColor="text1"/>
                <w:szCs w:val="18"/>
                <w:lang w:eastAsia="zh-CN"/>
              </w:rPr>
              <w:t>The exact content of UE reporting of information about the TA pre-compensation is up to RAN2</w:t>
            </w:r>
          </w:p>
          <w:p w:rsidRPr="00A30815" w:rsidR="00BF460E" w:rsidP="00456D2C" w:rsidRDefault="00BF460E" w14:paraId="2B584982" w14:textId="77777777">
            <w:pPr>
              <w:pStyle w:val="TAL"/>
              <w:rPr>
                <w:rFonts w:cs="Arial"/>
                <w:color w:val="000000" w:themeColor="text1"/>
                <w:szCs w:val="18"/>
                <w:lang w:eastAsia="zh-CN"/>
              </w:rPr>
            </w:pPr>
          </w:p>
          <w:p w:rsidRPr="00A30815" w:rsidR="00BF460E" w:rsidP="00456D2C" w:rsidRDefault="00BF460E" w14:paraId="7508D7E4" w14:textId="77777777">
            <w:pPr>
              <w:pStyle w:val="TAL"/>
              <w:rPr>
                <w:rFonts w:asciiTheme="majorHAnsi" w:hAnsiTheme="majorHAnsi" w:cstheme="majorHAnsi"/>
                <w:color w:val="000000" w:themeColor="text1"/>
                <w:szCs w:val="18"/>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F4F3398" w14:textId="77777777">
            <w:pPr>
              <w:pStyle w:val="TAL"/>
              <w:rPr>
                <w:rFonts w:asciiTheme="majorHAnsi" w:hAnsiTheme="majorHAnsi" w:cstheme="majorHAnsi"/>
                <w:color w:val="000000" w:themeColor="text1"/>
                <w:szCs w:val="18"/>
              </w:rPr>
            </w:pPr>
            <w:proofErr w:type="spellStart"/>
            <w:r w:rsidRPr="00A30815">
              <w:rPr>
                <w:rFonts w:asciiTheme="majorHAnsi" w:hAnsiTheme="majorHAnsi" w:cstheme="majorHAnsi"/>
                <w:color w:val="000000" w:themeColor="text1"/>
                <w:szCs w:val="18"/>
              </w:rPr>
              <w:t>Optionalwith</w:t>
            </w:r>
            <w:proofErr w:type="spellEnd"/>
            <w:r w:rsidRPr="00A30815">
              <w:rPr>
                <w:rFonts w:asciiTheme="majorHAnsi" w:hAnsiTheme="majorHAnsi" w:cstheme="majorHAnsi"/>
                <w:color w:val="000000" w:themeColor="text1"/>
                <w:szCs w:val="18"/>
              </w:rPr>
              <w:t xml:space="preserve"> capability signalling </w:t>
            </w:r>
          </w:p>
        </w:tc>
      </w:tr>
      <w:tr w:rsidRPr="009E56F7" w:rsidR="00BF460E" w:rsidTr="00456D2C" w14:paraId="55A2C6D8" w14:textId="77777777">
        <w:trPr>
          <w:trHeight w:val="20"/>
        </w:trPr>
        <w:tc>
          <w:tcPr>
            <w:tcW w:w="113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2179000"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CFC11A3"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26-5</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D3D788C"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Increasing the number of HARQ processes</w:t>
            </w:r>
          </w:p>
        </w:tc>
        <w:tc>
          <w:tcPr>
            <w:tcW w:w="637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A468700" w14:textId="77777777">
            <w:pPr>
              <w:spacing w:after="120"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30815">
              <w:rPr>
                <w:rFonts w:asciiTheme="majorHAnsi" w:hAnsiTheme="majorHAnsi" w:cstheme="majorHAnsi"/>
                <w:color w:val="000000" w:themeColor="text1"/>
                <w:sz w:val="18"/>
                <w:szCs w:val="18"/>
              </w:rPr>
              <w:t>The maximal supported HARQ process number is X for UL and Y for DL</w:t>
            </w:r>
          </w:p>
        </w:tc>
        <w:tc>
          <w:tcPr>
            <w:tcW w:w="127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EB5D375" w14:textId="77777777">
            <w:pPr>
              <w:pStyle w:val="TAL"/>
              <w:rPr>
                <w:rFonts w:asciiTheme="majorHAnsi" w:hAnsiTheme="majorHAnsi" w:cstheme="majorHAnsi"/>
                <w:color w:val="000000" w:themeColor="text1"/>
                <w:szCs w:val="18"/>
                <w:lang w:eastAsia="ja-JP"/>
              </w:rPr>
            </w:pPr>
          </w:p>
        </w:tc>
        <w:tc>
          <w:tcPr>
            <w:tcW w:w="858"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07DFBC7"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5C30FE0C"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5E8EFCC2"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Increased number of HARQ processes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E83759F"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044411C2"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269ED68"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4C595E1"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5B13D68B"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Candidate component values for (</w:t>
            </w:r>
            <w:proofErr w:type="gramStart"/>
            <w:r w:rsidRPr="00A30815">
              <w:rPr>
                <w:rFonts w:asciiTheme="majorHAnsi" w:hAnsiTheme="majorHAnsi" w:cstheme="majorHAnsi"/>
                <w:color w:val="000000" w:themeColor="text1"/>
                <w:szCs w:val="18"/>
              </w:rPr>
              <w:t>X,Y</w:t>
            </w:r>
            <w:proofErr w:type="gramEnd"/>
            <w:r w:rsidRPr="00A30815">
              <w:rPr>
                <w:rFonts w:asciiTheme="majorHAnsi" w:hAnsiTheme="majorHAnsi" w:cstheme="majorHAnsi"/>
                <w:color w:val="000000" w:themeColor="text1"/>
                <w:szCs w:val="18"/>
              </w:rPr>
              <w:t>): {(16,32),(32,16),(32,32)}</w:t>
            </w:r>
          </w:p>
          <w:p w:rsidRPr="00A30815" w:rsidR="00BF460E" w:rsidP="00456D2C" w:rsidRDefault="00BF460E" w14:paraId="231A6B70" w14:textId="77777777">
            <w:pPr>
              <w:pStyle w:val="TAL"/>
              <w:rPr>
                <w:rFonts w:asciiTheme="majorHAnsi" w:hAnsiTheme="majorHAnsi" w:cstheme="majorHAnsi"/>
                <w:color w:val="000000" w:themeColor="text1"/>
                <w:szCs w:val="18"/>
              </w:rPr>
            </w:pPr>
          </w:p>
          <w:p w:rsidRPr="00A30815" w:rsidR="00BF460E" w:rsidP="00456D2C" w:rsidRDefault="00BF460E" w14:paraId="47987277" w14:textId="77777777">
            <w:pPr>
              <w:pStyle w:val="TAL"/>
              <w:rPr>
                <w:rFonts w:asciiTheme="majorHAnsi" w:hAnsiTheme="majorHAnsi" w:cstheme="majorHAnsi"/>
                <w:color w:val="000000" w:themeColor="text1"/>
                <w:szCs w:val="18"/>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E6C23B6"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 with capability signalling supported]</w:t>
            </w:r>
          </w:p>
        </w:tc>
      </w:tr>
      <w:tr w:rsidRPr="009E56F7" w:rsidR="00BF460E" w:rsidTr="00456D2C" w14:paraId="020B6A49" w14:textId="77777777">
        <w:trPr>
          <w:trHeight w:val="20"/>
        </w:trPr>
        <w:tc>
          <w:tcPr>
            <w:tcW w:w="113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0B3427B"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580A45BE"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26-6</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D227ACB"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Type-2 HARQ codebook enhancement</w:t>
            </w:r>
          </w:p>
        </w:tc>
        <w:tc>
          <w:tcPr>
            <w:tcW w:w="6371" w:type="dxa"/>
            <w:tcBorders>
              <w:top w:val="single" w:color="auto" w:sz="4" w:space="0"/>
              <w:left w:val="single" w:color="auto" w:sz="4" w:space="0"/>
              <w:bottom w:val="single" w:color="auto" w:sz="4" w:space="0"/>
              <w:right w:val="single" w:color="auto" w:sz="4" w:space="0"/>
            </w:tcBorders>
            <w:shd w:val="clear" w:color="auto" w:fill="auto"/>
          </w:tcPr>
          <w:p w:rsidRPr="00311FB0" w:rsidR="00BF460E" w:rsidP="00BF460E" w:rsidRDefault="00BF460E" w14:paraId="4ECD7F62" w14:textId="77777777">
            <w:pPr>
              <w:pStyle w:val="ListParagraph"/>
              <w:numPr>
                <w:ilvl w:val="0"/>
                <w:numId w:val="34"/>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Support of type-2 HARQ codebook enhancements when there are feedback-disabled HARQ processes</w:t>
            </w:r>
          </w:p>
        </w:tc>
        <w:tc>
          <w:tcPr>
            <w:tcW w:w="1277" w:type="dxa"/>
            <w:tcBorders>
              <w:top w:val="single" w:color="auto" w:sz="4" w:space="0"/>
              <w:left w:val="single" w:color="auto" w:sz="4" w:space="0"/>
              <w:bottom w:val="single" w:color="auto" w:sz="4" w:space="0"/>
              <w:right w:val="single" w:color="auto" w:sz="4" w:space="0"/>
            </w:tcBorders>
            <w:shd w:val="clear" w:color="auto" w:fill="auto"/>
          </w:tcPr>
          <w:p w:rsidRPr="006279BD" w:rsidR="00BF460E" w:rsidP="00456D2C" w:rsidRDefault="00BF460E" w14:paraId="3C9CB0F0" w14:textId="77777777">
            <w:pPr>
              <w:pStyle w:val="TAL"/>
              <w:rPr>
                <w:rFonts w:asciiTheme="majorHAnsi" w:hAnsiTheme="majorHAnsi" w:cstheme="majorHAnsi"/>
                <w:color w:val="000000" w:themeColor="text1"/>
                <w:szCs w:val="18"/>
                <w:highlight w:val="yellow"/>
                <w:lang w:eastAsia="ja-JP"/>
              </w:rPr>
            </w:pPr>
            <w:r w:rsidRPr="006279BD">
              <w:rPr>
                <w:rFonts w:asciiTheme="majorHAnsi" w:hAnsiTheme="majorHAnsi" w:cstheme="majorHAnsi"/>
                <w:color w:val="000000" w:themeColor="text1"/>
                <w:szCs w:val="18"/>
                <w:highlight w:val="yellow"/>
                <w:lang w:eastAsia="ja-JP"/>
              </w:rPr>
              <w:t>FFS</w:t>
            </w:r>
          </w:p>
        </w:tc>
        <w:tc>
          <w:tcPr>
            <w:tcW w:w="858"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23CB4F6"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DF73009"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EFAADFA"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Type-2 HARQ codebook enhancement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1F10818"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per band</w:t>
            </w:r>
          </w:p>
          <w:p w:rsidRPr="00A30815" w:rsidR="00BF460E" w:rsidP="00456D2C" w:rsidRDefault="00BF460E" w14:paraId="66D04401" w14:textId="77777777">
            <w:pPr>
              <w:rPr>
                <w:rFonts w:asciiTheme="majorHAnsi" w:hAnsiTheme="majorHAnsi" w:eastAsiaTheme="minorEastAsia" w:cstheme="majorHAnsi"/>
                <w:color w:val="000000" w:themeColor="text1"/>
                <w:sz w:val="18"/>
                <w:szCs w:val="18"/>
              </w:rPr>
            </w:pPr>
          </w:p>
          <w:p w:rsidRPr="00A30815" w:rsidR="00BF460E" w:rsidP="00456D2C" w:rsidRDefault="00BF460E" w14:paraId="5ECDB88C" w14:textId="77777777">
            <w:pPr>
              <w:rPr>
                <w:rFonts w:asciiTheme="majorHAnsi" w:hAnsiTheme="majorHAnsi" w:cstheme="majorHAnsi"/>
                <w:color w:val="000000" w:themeColor="text1"/>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52DB911"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6216B5D"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B208C61"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AB6248D" w14:textId="77777777">
            <w:pPr>
              <w:pStyle w:val="TAL"/>
              <w:rPr>
                <w:rFonts w:asciiTheme="majorHAnsi" w:hAnsiTheme="majorHAnsi" w:cstheme="majorHAnsi"/>
                <w:color w:val="000000" w:themeColor="text1"/>
                <w:szCs w:val="18"/>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8A521B8"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tc>
      </w:tr>
      <w:tr w:rsidRPr="009E56F7" w:rsidR="00BF460E" w:rsidTr="00456D2C" w14:paraId="363F1436" w14:textId="77777777">
        <w:trPr>
          <w:trHeight w:val="20"/>
        </w:trPr>
        <w:tc>
          <w:tcPr>
            <w:tcW w:w="113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0AF92F37"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lastRenderedPageBreak/>
              <w:t xml:space="preserve"> 26. </w:t>
            </w:r>
            <w:proofErr w:type="spellStart"/>
            <w:r w:rsidRPr="00A30815">
              <w:rPr>
                <w:rFonts w:asciiTheme="majorHAnsi" w:hAnsiTheme="majorHAnsi" w:cstheme="majorHAnsi"/>
                <w:color w:val="000000" w:themeColor="text1"/>
                <w:szCs w:val="18"/>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4950968"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26-6a</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4969CA3"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Type-1 HARQ codebook enhancement</w:t>
            </w:r>
          </w:p>
        </w:tc>
        <w:tc>
          <w:tcPr>
            <w:tcW w:w="6371" w:type="dxa"/>
            <w:tcBorders>
              <w:top w:val="single" w:color="auto" w:sz="4" w:space="0"/>
              <w:left w:val="single" w:color="auto" w:sz="4" w:space="0"/>
              <w:bottom w:val="single" w:color="auto" w:sz="4" w:space="0"/>
              <w:right w:val="single" w:color="auto" w:sz="4" w:space="0"/>
            </w:tcBorders>
            <w:shd w:val="clear" w:color="auto" w:fill="auto"/>
          </w:tcPr>
          <w:p w:rsidRPr="00311FB0" w:rsidR="00BF460E" w:rsidP="00BF460E" w:rsidRDefault="00BF460E" w14:paraId="1103D6D9" w14:textId="77777777">
            <w:pPr>
              <w:pStyle w:val="ListParagraph"/>
              <w:numPr>
                <w:ilvl w:val="0"/>
                <w:numId w:val="39"/>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Support of</w:t>
            </w:r>
            <w:r w:rsidRPr="00311FB0" w:rsidDel="00AF4B4B">
              <w:rPr>
                <w:rFonts w:asciiTheme="majorHAnsi" w:hAnsiTheme="majorHAnsi" w:cstheme="majorHAnsi"/>
                <w:color w:val="000000" w:themeColor="text1"/>
                <w:sz w:val="18"/>
                <w:szCs w:val="18"/>
                <w:lang w:val="en-US"/>
              </w:rPr>
              <w:t xml:space="preserve"> </w:t>
            </w:r>
            <w:r w:rsidRPr="00311FB0">
              <w:rPr>
                <w:rFonts w:asciiTheme="majorHAnsi" w:hAnsiTheme="majorHAnsi" w:cstheme="majorHAnsi"/>
                <w:color w:val="000000" w:themeColor="text1"/>
                <w:sz w:val="18"/>
                <w:szCs w:val="18"/>
                <w:lang w:val="en-US"/>
              </w:rPr>
              <w:t xml:space="preserve">Type-1 HARQ codebook enhancements when there are feedback-disabled HARQ processes </w:t>
            </w:r>
          </w:p>
          <w:p w:rsidRPr="00A30815" w:rsidR="00BF460E" w:rsidP="00456D2C" w:rsidRDefault="00BF460E" w14:paraId="5B55F273" w14:textId="77777777">
            <w:pPr>
              <w:spacing w:after="120" w:afterLines="50"/>
              <w:contextualSpacing/>
              <w:rPr>
                <w:rFonts w:asciiTheme="majorHAnsi" w:hAnsiTheme="majorHAnsi" w:cstheme="majorHAnsi"/>
                <w:color w:val="000000" w:themeColor="text1"/>
                <w:sz w:val="18"/>
                <w:szCs w:val="18"/>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rsidRPr="006279BD" w:rsidR="00BF460E" w:rsidP="00456D2C" w:rsidRDefault="00BF460E" w14:paraId="0B42FD09" w14:textId="77777777">
            <w:pPr>
              <w:pStyle w:val="TAL"/>
              <w:rPr>
                <w:rFonts w:asciiTheme="majorHAnsi" w:hAnsiTheme="majorHAnsi" w:cstheme="majorHAnsi"/>
                <w:color w:val="000000" w:themeColor="text1"/>
                <w:szCs w:val="18"/>
                <w:highlight w:val="yellow"/>
                <w:lang w:eastAsia="ja-JP"/>
              </w:rPr>
            </w:pPr>
            <w:r w:rsidRPr="006279BD">
              <w:rPr>
                <w:rFonts w:asciiTheme="majorHAnsi" w:hAnsiTheme="majorHAnsi" w:cstheme="majorHAnsi"/>
                <w:color w:val="000000" w:themeColor="text1"/>
                <w:szCs w:val="18"/>
                <w:highlight w:val="yellow"/>
                <w:lang w:eastAsia="ja-JP"/>
              </w:rPr>
              <w:t xml:space="preserve"> FFS</w:t>
            </w:r>
          </w:p>
        </w:tc>
        <w:tc>
          <w:tcPr>
            <w:tcW w:w="858"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3F1F692"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48D10A4"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02C40FA4"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Type-1 HARQ codebook enhancement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698B290"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B0709B2"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80BB1CD"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3B0F1E4"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rsidRPr="006279BD" w:rsidR="00BF460E" w:rsidP="00456D2C" w:rsidRDefault="00BF460E" w14:paraId="663CB1BC" w14:textId="77777777">
            <w:pPr>
              <w:pStyle w:val="TAL"/>
              <w:rPr>
                <w:rFonts w:asciiTheme="majorHAnsi" w:hAnsiTheme="majorHAnsi" w:cstheme="majorHAnsi"/>
                <w:color w:val="000000" w:themeColor="text1"/>
                <w:szCs w:val="18"/>
                <w:highlight w:val="yellow"/>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17B6784"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tc>
      </w:tr>
      <w:tr w:rsidRPr="009E56F7" w:rsidR="00BF460E" w:rsidTr="00456D2C" w14:paraId="14F55AC7" w14:textId="77777777">
        <w:trPr>
          <w:trHeight w:val="20"/>
        </w:trPr>
        <w:tc>
          <w:tcPr>
            <w:tcW w:w="113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CF72C9E"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 26. </w:t>
            </w:r>
            <w:proofErr w:type="spellStart"/>
            <w:r w:rsidRPr="00A30815">
              <w:rPr>
                <w:rFonts w:asciiTheme="majorHAnsi" w:hAnsiTheme="majorHAnsi" w:cstheme="majorHAnsi"/>
                <w:color w:val="000000" w:themeColor="text1"/>
                <w:szCs w:val="18"/>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1776A70" w14:textId="77777777">
            <w:pPr>
              <w:pStyle w:val="TAL"/>
              <w:rPr>
                <w:rFonts w:asciiTheme="majorHAnsi" w:hAnsiTheme="majorHAnsi" w:cstheme="majorHAnsi"/>
                <w:color w:val="000000" w:themeColor="text1"/>
                <w:szCs w:val="18"/>
                <w:highlight w:val="yellow"/>
              </w:rPr>
            </w:pPr>
            <w:r w:rsidRPr="00A30815">
              <w:rPr>
                <w:rFonts w:asciiTheme="majorHAnsi" w:hAnsiTheme="majorHAnsi" w:cstheme="majorHAnsi"/>
                <w:color w:val="000000" w:themeColor="text1"/>
                <w:szCs w:val="18"/>
              </w:rPr>
              <w:t>26-6b</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D3B17A3"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 xml:space="preserve">Type-3 HARQ codebook enhancement </w:t>
            </w:r>
          </w:p>
        </w:tc>
        <w:tc>
          <w:tcPr>
            <w:tcW w:w="6371" w:type="dxa"/>
            <w:tcBorders>
              <w:top w:val="single" w:color="auto" w:sz="4" w:space="0"/>
              <w:left w:val="single" w:color="auto" w:sz="4" w:space="0"/>
              <w:bottom w:val="single" w:color="auto" w:sz="4" w:space="0"/>
              <w:right w:val="single" w:color="auto" w:sz="4" w:space="0"/>
            </w:tcBorders>
            <w:shd w:val="clear" w:color="auto" w:fill="auto"/>
          </w:tcPr>
          <w:p w:rsidRPr="00311FB0" w:rsidR="00BF460E" w:rsidP="00BF460E" w:rsidRDefault="00BF460E" w14:paraId="5F06B6F5" w14:textId="77777777">
            <w:pPr>
              <w:pStyle w:val="ListParagraph"/>
              <w:numPr>
                <w:ilvl w:val="0"/>
                <w:numId w:val="42"/>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Support of Type-3 HARQ codebook enhancements when there are feedback-disabled HARQ processes</w:t>
            </w:r>
          </w:p>
        </w:tc>
        <w:tc>
          <w:tcPr>
            <w:tcW w:w="1277" w:type="dxa"/>
            <w:tcBorders>
              <w:top w:val="single" w:color="auto" w:sz="4" w:space="0"/>
              <w:left w:val="single" w:color="auto" w:sz="4" w:space="0"/>
              <w:bottom w:val="single" w:color="auto" w:sz="4" w:space="0"/>
              <w:right w:val="single" w:color="auto" w:sz="4" w:space="0"/>
            </w:tcBorders>
            <w:shd w:val="clear" w:color="auto" w:fill="auto"/>
          </w:tcPr>
          <w:p w:rsidRPr="006279BD" w:rsidR="00BF460E" w:rsidP="00456D2C" w:rsidRDefault="00BF460E" w14:paraId="1FA5C0D4" w14:textId="77777777">
            <w:pPr>
              <w:pStyle w:val="TAL"/>
              <w:rPr>
                <w:rFonts w:asciiTheme="majorHAnsi" w:hAnsiTheme="majorHAnsi" w:cstheme="majorHAnsi"/>
                <w:color w:val="000000" w:themeColor="text1"/>
                <w:szCs w:val="18"/>
                <w:highlight w:val="yellow"/>
              </w:rPr>
            </w:pPr>
            <w:r w:rsidRPr="006279BD">
              <w:rPr>
                <w:rFonts w:asciiTheme="majorHAnsi" w:hAnsiTheme="majorHAnsi" w:cstheme="majorHAnsi"/>
                <w:color w:val="000000" w:themeColor="text1"/>
                <w:szCs w:val="18"/>
                <w:highlight w:val="yellow"/>
                <w:lang w:eastAsia="ja-JP"/>
              </w:rPr>
              <w:t>FFS</w:t>
            </w:r>
          </w:p>
        </w:tc>
        <w:tc>
          <w:tcPr>
            <w:tcW w:w="858"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4E3471A"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0E2B923B"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895967C"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rPr>
              <w:t xml:space="preserve">Type-3 HARQ codebook enhancement </w:t>
            </w:r>
            <w:r w:rsidRPr="00A30815">
              <w:rPr>
                <w:rFonts w:asciiTheme="majorHAnsi" w:hAnsiTheme="majorHAnsi" w:cstheme="majorHAnsi"/>
                <w:color w:val="000000" w:themeColor="text1"/>
                <w:szCs w:val="18"/>
                <w:lang w:eastAsia="zh-CN"/>
              </w:rPr>
              <w:t>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5DBADD99" w14:textId="77777777">
            <w:pPr>
              <w:pStyle w:val="TAL"/>
              <w:rPr>
                <w:rFonts w:asciiTheme="majorHAnsi" w:hAnsiTheme="majorHAnsi" w:cstheme="majorHAnsi"/>
                <w:color w:val="000000" w:themeColor="text1"/>
                <w:szCs w:val="18"/>
                <w:highlight w:val="yellow"/>
                <w:lang w:eastAsia="zh-CN"/>
              </w:rPr>
            </w:pPr>
            <w:r w:rsidRPr="00A30815">
              <w:rPr>
                <w:rFonts w:asciiTheme="majorHAnsi" w:hAnsiTheme="majorHAnsi" w:cstheme="majorHAnsi"/>
                <w:color w:val="000000" w:themeColor="text1"/>
                <w:szCs w:val="18"/>
                <w:lang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4D42C84"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ABCC069"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62E4AAB" w14:textId="77777777">
            <w:pPr>
              <w:pStyle w:val="TAL"/>
              <w:rPr>
                <w:rFonts w:asciiTheme="majorHAnsi" w:hAnsiTheme="majorHAnsi" w:cstheme="majorHAnsi"/>
                <w:color w:val="000000" w:themeColor="text1"/>
                <w:szCs w:val="18"/>
                <w:highlight w:val="yellow"/>
              </w:rPr>
            </w:pPr>
            <w:r w:rsidRPr="00A30815">
              <w:rPr>
                <w:rFonts w:asciiTheme="majorHAnsi" w:hAnsiTheme="majorHAnsi" w:cstheme="majorHAnsi"/>
                <w:color w:val="000000" w:themeColor="text1"/>
                <w:szCs w:val="18"/>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rsidRPr="006279BD" w:rsidR="00BF460E" w:rsidP="00456D2C" w:rsidRDefault="00BF460E" w14:paraId="68F369BF" w14:textId="77777777">
            <w:pPr>
              <w:pStyle w:val="TAL"/>
              <w:rPr>
                <w:rFonts w:asciiTheme="majorHAnsi" w:hAnsiTheme="majorHAnsi" w:cstheme="majorHAnsi"/>
                <w:color w:val="000000" w:themeColor="text1"/>
                <w:szCs w:val="18"/>
                <w:highlight w:val="yellow"/>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5D2CA651" w14:textId="77777777">
            <w:pPr>
              <w:keepNext/>
              <w:keepLines/>
              <w:rPr>
                <w:rFonts w:asciiTheme="majorHAnsi" w:hAnsiTheme="majorHAnsi" w:cstheme="majorHAnsi"/>
                <w:color w:val="000000" w:themeColor="text1"/>
                <w:szCs w:val="18"/>
              </w:rPr>
            </w:pPr>
            <w:r w:rsidRPr="00A30815">
              <w:rPr>
                <w:rFonts w:asciiTheme="majorHAnsi" w:hAnsiTheme="majorHAnsi" w:cstheme="majorHAnsi"/>
                <w:color w:val="000000" w:themeColor="text1"/>
                <w:sz w:val="18"/>
                <w:szCs w:val="18"/>
              </w:rPr>
              <w:t xml:space="preserve">Optional with capability signalling </w:t>
            </w:r>
          </w:p>
        </w:tc>
      </w:tr>
      <w:tr w:rsidRPr="00A22582" w:rsidR="00BF460E" w:rsidTr="00456D2C" w14:paraId="797CE2C8" w14:textId="77777777">
        <w:trPr>
          <w:trHeight w:val="20"/>
        </w:trPr>
        <w:tc>
          <w:tcPr>
            <w:tcW w:w="113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3A8469B"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proofErr w:type="spellStart"/>
            <w:r w:rsidRPr="00A30815">
              <w:rPr>
                <w:rFonts w:asciiTheme="majorHAnsi" w:hAnsiTheme="majorHAnsi" w:cstheme="majorHAnsi"/>
                <w:color w:val="000000" w:themeColor="text1"/>
                <w:szCs w:val="18"/>
                <w:lang w:eastAsia="ja-JP"/>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09A978A3"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26-8</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585ADE7"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Support of polarization signalling in NR NTN</w:t>
            </w:r>
          </w:p>
        </w:tc>
        <w:tc>
          <w:tcPr>
            <w:tcW w:w="6371" w:type="dxa"/>
            <w:tcBorders>
              <w:top w:val="single" w:color="auto" w:sz="4" w:space="0"/>
              <w:left w:val="single" w:color="auto" w:sz="4" w:space="0"/>
              <w:bottom w:val="single" w:color="auto" w:sz="4" w:space="0"/>
              <w:right w:val="single" w:color="auto" w:sz="4" w:space="0"/>
            </w:tcBorders>
            <w:shd w:val="clear" w:color="auto" w:fill="auto"/>
          </w:tcPr>
          <w:p w:rsidRPr="00311FB0" w:rsidR="00BF460E" w:rsidP="00BF460E" w:rsidRDefault="00BF460E" w14:paraId="346D4299" w14:textId="77777777">
            <w:pPr>
              <w:pStyle w:val="ListParagraph"/>
              <w:numPr>
                <w:ilvl w:val="0"/>
                <w:numId w:val="36"/>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Support polarization indication reception in SIB indicating DL and/or UL polarization information using respective polarization type parameters to indicate: RHCP or LHCP or linear</w:t>
            </w:r>
          </w:p>
          <w:p w:rsidRPr="00311FB0" w:rsidR="00BF460E" w:rsidP="00BF460E" w:rsidRDefault="00BF460E" w14:paraId="5EA0AC97" w14:textId="77777777">
            <w:pPr>
              <w:pStyle w:val="ListParagraph"/>
              <w:numPr>
                <w:ilvl w:val="0"/>
                <w:numId w:val="36"/>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 xml:space="preserve">Support polarization </w:t>
            </w:r>
            <w:proofErr w:type="spellStart"/>
            <w:r w:rsidRPr="00311FB0">
              <w:rPr>
                <w:rFonts w:asciiTheme="majorHAnsi" w:hAnsiTheme="majorHAnsi" w:cstheme="majorHAnsi"/>
                <w:color w:val="000000" w:themeColor="text1"/>
                <w:sz w:val="18"/>
                <w:szCs w:val="18"/>
                <w:lang w:val="en-US"/>
              </w:rPr>
              <w:t>signalling</w:t>
            </w:r>
            <w:proofErr w:type="spellEnd"/>
            <w:r w:rsidRPr="00311FB0">
              <w:rPr>
                <w:rFonts w:asciiTheme="majorHAnsi" w:hAnsiTheme="majorHAnsi" w:cstheme="majorHAnsi"/>
                <w:color w:val="000000" w:themeColor="text1"/>
                <w:sz w:val="18"/>
                <w:szCs w:val="18"/>
                <w:lang w:val="en-US"/>
              </w:rPr>
              <w:t xml:space="preserve"> for target serving cell in handover command message</w:t>
            </w:r>
          </w:p>
          <w:p w:rsidRPr="00311FB0" w:rsidR="00BF460E" w:rsidP="00BF460E" w:rsidRDefault="00BF460E" w14:paraId="550A01DC" w14:textId="77777777">
            <w:pPr>
              <w:pStyle w:val="ListParagraph"/>
              <w:numPr>
                <w:ilvl w:val="0"/>
                <w:numId w:val="36"/>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 xml:space="preserve">Support polarization </w:t>
            </w:r>
            <w:proofErr w:type="spellStart"/>
            <w:r w:rsidRPr="00311FB0">
              <w:rPr>
                <w:rFonts w:asciiTheme="majorHAnsi" w:hAnsiTheme="majorHAnsi" w:cstheme="majorHAnsi"/>
                <w:color w:val="000000" w:themeColor="text1"/>
                <w:sz w:val="18"/>
                <w:szCs w:val="18"/>
                <w:lang w:val="en-US"/>
              </w:rPr>
              <w:t>signalling</w:t>
            </w:r>
            <w:proofErr w:type="spellEnd"/>
            <w:r w:rsidRPr="00311FB0">
              <w:rPr>
                <w:rFonts w:asciiTheme="majorHAnsi" w:hAnsiTheme="majorHAnsi" w:cstheme="majorHAnsi"/>
                <w:color w:val="000000" w:themeColor="text1"/>
                <w:sz w:val="18"/>
                <w:szCs w:val="18"/>
                <w:lang w:val="en-US"/>
              </w:rPr>
              <w:t xml:space="preserve"> for non-serving cell in RRM measurement configuration</w:t>
            </w:r>
          </w:p>
          <w:p w:rsidRPr="00A30815" w:rsidR="00BF460E" w:rsidP="00456D2C" w:rsidRDefault="00BF460E" w14:paraId="7BF62910" w14:textId="77777777">
            <w:pPr>
              <w:rPr>
                <w:rFonts w:asciiTheme="majorHAnsi" w:hAnsiTheme="majorHAnsi" w:cstheme="majorHAnsi"/>
                <w:color w:val="000000" w:themeColor="text1"/>
                <w:sz w:val="18"/>
                <w:szCs w:val="18"/>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D924A58" w14:textId="77777777">
            <w:pPr>
              <w:pStyle w:val="TAL"/>
              <w:rPr>
                <w:rFonts w:asciiTheme="majorHAnsi" w:hAnsiTheme="majorHAnsi" w:cstheme="majorHAnsi"/>
                <w:color w:val="000000" w:themeColor="text1"/>
                <w:szCs w:val="18"/>
                <w:lang w:eastAsia="ja-JP"/>
              </w:rPr>
            </w:pPr>
          </w:p>
        </w:tc>
        <w:tc>
          <w:tcPr>
            <w:tcW w:w="858"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03ACB70"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No</w:t>
            </w:r>
          </w:p>
        </w:tc>
        <w:tc>
          <w:tcPr>
            <w:tcW w:w="85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A9B6DBD"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7CDD4A2" w14:textId="77777777">
            <w:pPr>
              <w:pStyle w:val="TAL"/>
              <w:rPr>
                <w:rFonts w:asciiTheme="majorHAnsi" w:hAnsiTheme="majorHAnsi" w:cstheme="majorHAnsi"/>
                <w:color w:val="000000" w:themeColor="text1"/>
                <w:szCs w:val="18"/>
                <w:highlight w:val="yellow"/>
                <w:lang w:eastAsia="zh-CN"/>
              </w:rPr>
            </w:pPr>
            <w:r w:rsidRPr="00A30815">
              <w:rPr>
                <w:rFonts w:cs="Arial"/>
                <w:color w:val="000000" w:themeColor="text1"/>
                <w:szCs w:val="18"/>
              </w:rPr>
              <w:t>UE is not able to take the advantage of polarization information to save power</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E63370C" w14:textId="77777777">
            <w:pPr>
              <w:pStyle w:val="TAL"/>
              <w:rPr>
                <w:rFonts w:asciiTheme="majorHAnsi" w:hAnsiTheme="majorHAnsi" w:cstheme="majorHAnsi"/>
                <w:color w:val="000000" w:themeColor="text1"/>
                <w:szCs w:val="18"/>
                <w:highlight w:val="yellow"/>
                <w:lang w:eastAsia="ja-JP"/>
              </w:rPr>
            </w:pPr>
            <w:r w:rsidRPr="00A30815">
              <w:rPr>
                <w:rFonts w:asciiTheme="majorHAnsi" w:hAnsiTheme="majorHAnsi" w:cstheme="majorHAnsi"/>
                <w:color w:val="000000" w:themeColor="text1"/>
                <w:szCs w:val="18"/>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F43AC49"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235600F"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34B2FCE3"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rsidRPr="006279BD" w:rsidR="00BF460E" w:rsidP="00456D2C" w:rsidRDefault="00BF460E" w14:paraId="519C5759" w14:textId="77777777">
            <w:pPr>
              <w:pStyle w:val="TAL"/>
              <w:rPr>
                <w:rFonts w:asciiTheme="majorHAnsi" w:hAnsiTheme="majorHAnsi" w:cstheme="majorHAnsi"/>
                <w:color w:val="000000" w:themeColor="text1"/>
                <w:szCs w:val="18"/>
                <w:highlight w:val="yellow"/>
              </w:rPr>
            </w:pPr>
            <w:r w:rsidRPr="006279BD">
              <w:rPr>
                <w:rFonts w:asciiTheme="majorHAnsi" w:hAnsiTheme="majorHAnsi" w:cstheme="majorHAnsi"/>
                <w:color w:val="000000" w:themeColor="text1"/>
                <w:szCs w:val="18"/>
                <w:highlight w:val="yellow"/>
              </w:rPr>
              <w:t xml:space="preserve">[For UE </w:t>
            </w:r>
            <w:proofErr w:type="gramStart"/>
            <w:r w:rsidRPr="006279BD">
              <w:rPr>
                <w:rFonts w:asciiTheme="majorHAnsi" w:hAnsiTheme="majorHAnsi" w:cstheme="majorHAnsi"/>
                <w:color w:val="000000" w:themeColor="text1"/>
                <w:szCs w:val="18"/>
                <w:highlight w:val="yellow"/>
              </w:rPr>
              <w:t>supports  NR</w:t>
            </w:r>
            <w:proofErr w:type="gramEnd"/>
            <w:r w:rsidRPr="006279BD">
              <w:rPr>
                <w:rFonts w:asciiTheme="majorHAnsi" w:hAnsiTheme="majorHAnsi" w:cstheme="majorHAnsi"/>
                <w:color w:val="000000" w:themeColor="text1"/>
                <w:szCs w:val="18"/>
                <w:highlight w:val="yellow"/>
              </w:rPr>
              <w:t xml:space="preserve"> communication via satellite, UE must indicate this FG is supported]</w:t>
            </w:r>
          </w:p>
          <w:p w:rsidRPr="006279BD" w:rsidR="00BF460E" w:rsidP="00456D2C" w:rsidRDefault="00BF460E" w14:paraId="75CFC4B9" w14:textId="77777777">
            <w:pPr>
              <w:pStyle w:val="TAL"/>
              <w:rPr>
                <w:rFonts w:asciiTheme="majorHAnsi" w:hAnsiTheme="majorHAnsi" w:cstheme="majorHAnsi"/>
                <w:color w:val="000000" w:themeColor="text1"/>
                <w:szCs w:val="18"/>
                <w:highlight w:val="yellow"/>
              </w:rPr>
            </w:pPr>
          </w:p>
          <w:p w:rsidRPr="006279BD" w:rsidR="00BF460E" w:rsidP="00456D2C" w:rsidRDefault="00BF460E" w14:paraId="3EBAF3C7" w14:textId="77777777">
            <w:pPr>
              <w:pStyle w:val="TAL"/>
              <w:rPr>
                <w:rFonts w:asciiTheme="majorHAnsi" w:hAnsiTheme="majorHAnsi" w:cstheme="majorHAnsi"/>
                <w:color w:val="000000" w:themeColor="text1"/>
                <w:szCs w:val="18"/>
                <w:highlight w:val="yellow"/>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526FBD3"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rsidRPr="00A30815" w:rsidR="00BF460E" w:rsidP="00456D2C" w:rsidRDefault="00BF460E" w14:paraId="6397A205" w14:textId="77777777">
            <w:pPr>
              <w:pStyle w:val="TAL"/>
              <w:rPr>
                <w:rFonts w:asciiTheme="majorHAnsi" w:hAnsiTheme="majorHAnsi" w:cstheme="majorHAnsi"/>
                <w:color w:val="000000" w:themeColor="text1"/>
                <w:szCs w:val="18"/>
              </w:rPr>
            </w:pPr>
          </w:p>
          <w:p w:rsidRPr="00A30815" w:rsidR="00BF460E" w:rsidP="00456D2C" w:rsidRDefault="00BF460E" w14:paraId="4B2F87E3" w14:textId="77777777">
            <w:pPr>
              <w:pStyle w:val="TAL"/>
              <w:rPr>
                <w:rFonts w:asciiTheme="majorHAnsi" w:hAnsiTheme="majorHAnsi" w:cstheme="majorHAnsi"/>
                <w:color w:val="000000" w:themeColor="text1"/>
                <w:szCs w:val="18"/>
              </w:rPr>
            </w:pPr>
          </w:p>
        </w:tc>
      </w:tr>
      <w:tr w:rsidRPr="009E56F7" w:rsidR="00BF460E" w:rsidTr="00456D2C" w14:paraId="29372B12" w14:textId="77777777">
        <w:trPr>
          <w:trHeight w:val="20"/>
        </w:trPr>
        <w:tc>
          <w:tcPr>
            <w:tcW w:w="113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7151242"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 xml:space="preserve"> 26. </w:t>
            </w:r>
            <w:proofErr w:type="spellStart"/>
            <w:r w:rsidRPr="00A30815">
              <w:rPr>
                <w:rFonts w:asciiTheme="majorHAnsi" w:hAnsiTheme="majorHAnsi" w:cstheme="majorHAnsi"/>
                <w:color w:val="000000" w:themeColor="text1"/>
                <w:szCs w:val="18"/>
              </w:rPr>
              <w:t>NR_NTN_solutions</w:t>
            </w:r>
            <w:proofErr w:type="spellEnd"/>
          </w:p>
        </w:tc>
        <w:tc>
          <w:tcPr>
            <w:tcW w:w="710"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0E6A54B5"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26-9</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040585B"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rPr>
              <w:t xml:space="preserve">UE-specific </w:t>
            </w:r>
            <w:proofErr w:type="spellStart"/>
            <w:r w:rsidRPr="00A30815">
              <w:rPr>
                <w:rFonts w:asciiTheme="majorHAnsi" w:hAnsiTheme="majorHAnsi" w:cstheme="majorHAnsi"/>
                <w:color w:val="000000" w:themeColor="text1"/>
                <w:szCs w:val="18"/>
              </w:rPr>
              <w:t>K_offset</w:t>
            </w:r>
            <w:proofErr w:type="spellEnd"/>
            <w:r w:rsidRPr="00A30815">
              <w:rPr>
                <w:rFonts w:asciiTheme="majorHAnsi" w:hAnsiTheme="majorHAnsi" w:cstheme="majorHAnsi"/>
                <w:color w:val="000000" w:themeColor="text1"/>
                <w:szCs w:val="18"/>
              </w:rPr>
              <w:t xml:space="preserve"> </w:t>
            </w:r>
          </w:p>
        </w:tc>
        <w:tc>
          <w:tcPr>
            <w:tcW w:w="6371" w:type="dxa"/>
            <w:tcBorders>
              <w:top w:val="single" w:color="auto" w:sz="4" w:space="0"/>
              <w:left w:val="single" w:color="auto" w:sz="4" w:space="0"/>
              <w:bottom w:val="single" w:color="auto" w:sz="4" w:space="0"/>
              <w:right w:val="single" w:color="auto" w:sz="4" w:space="0"/>
            </w:tcBorders>
            <w:shd w:val="clear" w:color="auto" w:fill="auto"/>
          </w:tcPr>
          <w:p w:rsidRPr="00311FB0" w:rsidR="00BF460E" w:rsidP="00BF460E" w:rsidRDefault="00BF460E" w14:paraId="5F8A622A" w14:textId="77777777">
            <w:pPr>
              <w:pStyle w:val="ListParagraph"/>
              <w:numPr>
                <w:ilvl w:val="0"/>
                <w:numId w:val="37"/>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 xml:space="preserve">Reception of UE-specific </w:t>
            </w:r>
            <w:proofErr w:type="spellStart"/>
            <w:r w:rsidRPr="00311FB0">
              <w:rPr>
                <w:rFonts w:asciiTheme="majorHAnsi" w:hAnsiTheme="majorHAnsi" w:cstheme="majorHAnsi"/>
                <w:color w:val="000000" w:themeColor="text1"/>
                <w:sz w:val="18"/>
                <w:szCs w:val="18"/>
                <w:lang w:val="en-US"/>
              </w:rPr>
              <w:t>K_offset</w:t>
            </w:r>
            <w:proofErr w:type="spellEnd"/>
            <w:r w:rsidRPr="00311FB0">
              <w:rPr>
                <w:rFonts w:asciiTheme="majorHAnsi" w:hAnsiTheme="majorHAnsi" w:cstheme="majorHAnsi"/>
                <w:color w:val="000000" w:themeColor="text1"/>
                <w:sz w:val="18"/>
                <w:szCs w:val="18"/>
                <w:lang w:val="en-US"/>
              </w:rPr>
              <w:t xml:space="preserve"> via MAC-CE</w:t>
            </w:r>
          </w:p>
          <w:p w:rsidRPr="00311FB0" w:rsidR="00BF460E" w:rsidP="00BF460E" w:rsidRDefault="00BF460E" w14:paraId="5AE4CD8F" w14:textId="77777777">
            <w:pPr>
              <w:pStyle w:val="ListParagraph"/>
              <w:numPr>
                <w:ilvl w:val="0"/>
                <w:numId w:val="38"/>
              </w:numPr>
              <w:spacing w:after="120" w:afterLines="50"/>
              <w:rPr>
                <w:rFonts w:asciiTheme="majorHAnsi" w:hAnsiTheme="majorHAnsi" w:cstheme="majorHAnsi"/>
                <w:color w:val="000000" w:themeColor="text1"/>
                <w:sz w:val="18"/>
                <w:szCs w:val="18"/>
                <w:lang w:val="en-US"/>
              </w:rPr>
            </w:pPr>
            <w:r w:rsidRPr="00311FB0">
              <w:rPr>
                <w:rFonts w:asciiTheme="majorHAnsi" w:hAnsiTheme="majorHAnsi" w:cstheme="majorHAnsi"/>
                <w:color w:val="000000" w:themeColor="text1"/>
                <w:sz w:val="18"/>
                <w:szCs w:val="18"/>
                <w:lang w:val="en-US"/>
              </w:rPr>
              <w:t xml:space="preserve">Determining the timing of PUSCH, PUCCH, CSI reference </w:t>
            </w:r>
            <w:proofErr w:type="gramStart"/>
            <w:r w:rsidRPr="00311FB0">
              <w:rPr>
                <w:rFonts w:asciiTheme="majorHAnsi" w:hAnsiTheme="majorHAnsi" w:cstheme="majorHAnsi"/>
                <w:color w:val="000000" w:themeColor="text1"/>
                <w:sz w:val="18"/>
                <w:szCs w:val="18"/>
                <w:lang w:val="en-US"/>
              </w:rPr>
              <w:t>resource,  transmission</w:t>
            </w:r>
            <w:proofErr w:type="gramEnd"/>
            <w:r w:rsidRPr="00311FB0">
              <w:rPr>
                <w:rFonts w:asciiTheme="majorHAnsi" w:hAnsiTheme="majorHAnsi" w:cstheme="majorHAnsi"/>
                <w:color w:val="000000" w:themeColor="text1"/>
                <w:sz w:val="18"/>
                <w:szCs w:val="18"/>
                <w:lang w:val="en-US"/>
              </w:rPr>
              <w:t xml:space="preserve"> of aperiodic SRS, activation of TA command, first PUSCH transmission in CG Type 2   with UE-specific </w:t>
            </w:r>
            <w:proofErr w:type="spellStart"/>
            <w:r w:rsidRPr="00311FB0">
              <w:rPr>
                <w:rFonts w:asciiTheme="majorHAnsi" w:hAnsiTheme="majorHAnsi" w:cstheme="majorHAnsi"/>
                <w:color w:val="000000" w:themeColor="text1"/>
                <w:sz w:val="18"/>
                <w:szCs w:val="18"/>
                <w:lang w:val="en-US"/>
              </w:rPr>
              <w:t>Koffset</w:t>
            </w:r>
            <w:proofErr w:type="spellEnd"/>
          </w:p>
        </w:tc>
        <w:tc>
          <w:tcPr>
            <w:tcW w:w="127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16AEBACC"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26-1, 26-4</w:t>
            </w:r>
          </w:p>
        </w:tc>
        <w:tc>
          <w:tcPr>
            <w:tcW w:w="858"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4840E167"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7C13F638"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zh-CN"/>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4D9BF53" w14:textId="77777777">
            <w:pPr>
              <w:pStyle w:val="TAL"/>
              <w:rPr>
                <w:rFonts w:asciiTheme="majorHAnsi"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 xml:space="preserve">UE-specific </w:t>
            </w:r>
            <w:proofErr w:type="spellStart"/>
            <w:r w:rsidRPr="00A30815">
              <w:rPr>
                <w:rFonts w:asciiTheme="majorHAnsi" w:hAnsiTheme="majorHAnsi" w:cstheme="majorHAnsi"/>
                <w:color w:val="000000" w:themeColor="text1"/>
                <w:szCs w:val="18"/>
                <w:lang w:eastAsia="zh-CN"/>
              </w:rPr>
              <w:t>K_offset</w:t>
            </w:r>
            <w:proofErr w:type="spellEnd"/>
            <w:r w:rsidRPr="00A30815">
              <w:rPr>
                <w:rFonts w:asciiTheme="majorHAnsi" w:hAnsiTheme="majorHAnsi" w:cstheme="majorHAnsi"/>
                <w:color w:val="000000" w:themeColor="text1"/>
                <w:szCs w:val="18"/>
                <w:lang w:eastAsia="zh-CN"/>
              </w:rPr>
              <w:t xml:space="preserve"> reception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508DAC17" w14:textId="77777777">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60FDF7F"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09FDEF9F"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6DDE4A20"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rsidRPr="006279BD" w:rsidR="00BF460E" w:rsidP="00456D2C" w:rsidRDefault="00BF460E" w14:paraId="03CEA3A4" w14:textId="77777777">
            <w:pPr>
              <w:pStyle w:val="TAL"/>
              <w:rPr>
                <w:rFonts w:asciiTheme="majorHAnsi" w:hAnsiTheme="majorHAnsi" w:cstheme="majorHAnsi"/>
                <w:color w:val="000000" w:themeColor="text1"/>
                <w:szCs w:val="18"/>
                <w:highlight w:val="yellow"/>
              </w:rPr>
            </w:pPr>
            <w:r w:rsidRPr="006279BD">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A30815" w:rsidR="00BF460E" w:rsidP="00456D2C" w:rsidRDefault="00BF460E" w14:paraId="2968815A" w14:textId="77777777">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 with capability signalling</w:t>
            </w:r>
          </w:p>
        </w:tc>
      </w:tr>
    </w:tbl>
    <w:p w:rsidR="006C27C9" w:rsidRDefault="006C27C9" w14:paraId="4A5027E5" w14:textId="77777777">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6508" w:rsidRDefault="00FA6508" w14:paraId="616FD2D7" w14:textId="77777777">
      <w:r>
        <w:separator/>
      </w:r>
    </w:p>
  </w:endnote>
  <w:endnote w:type="continuationSeparator" w:id="0">
    <w:p w:rsidR="00FA6508" w:rsidRDefault="00FA6508" w14:paraId="6CDCEBAE" w14:textId="77777777">
      <w:r>
        <w:continuationSeparator/>
      </w:r>
    </w:p>
  </w:endnote>
  <w:endnote w:type="continuationNotice" w:id="1">
    <w:p w:rsidR="00FA6508" w:rsidRDefault="00FA6508" w14:paraId="2B7BF09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6714" w:rsidRDefault="00266714" w14:paraId="41AA203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6714" w:rsidRDefault="00266714" w14:paraId="412D126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6714" w:rsidRDefault="00266714" w14:paraId="71E8800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6508" w:rsidRDefault="00FA6508" w14:paraId="78A2C905" w14:textId="77777777">
      <w:r>
        <w:separator/>
      </w:r>
    </w:p>
  </w:footnote>
  <w:footnote w:type="continuationSeparator" w:id="0">
    <w:p w:rsidR="00FA6508" w:rsidRDefault="00FA6508" w14:paraId="54BBB9D7" w14:textId="77777777">
      <w:r>
        <w:continuationSeparator/>
      </w:r>
    </w:p>
  </w:footnote>
  <w:footnote w:type="continuationNotice" w:id="1">
    <w:p w:rsidR="00FA6508" w:rsidRDefault="00FA6508" w14:paraId="53F8021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6714" w:rsidRDefault="00266714" w14:paraId="27C6529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6714" w:rsidRDefault="00266714" w14:paraId="21BD13A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6714" w:rsidRDefault="00266714" w14:paraId="2AA98C0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hint="default" w:ascii="Symbol" w:hAnsi="Symbol"/>
      </w:rPr>
    </w:lvl>
    <w:lvl w:ilvl="1" w:tplc="041D0003">
      <w:start w:val="1"/>
      <w:numFmt w:val="bullet"/>
      <w:lvlText w:val="o"/>
      <w:lvlJc w:val="left"/>
      <w:pPr>
        <w:ind w:left="1648" w:hanging="360"/>
      </w:pPr>
      <w:rPr>
        <w:rFonts w:hint="default" w:ascii="Courier New" w:hAnsi="Courier New" w:cs="Courier New"/>
      </w:rPr>
    </w:lvl>
    <w:lvl w:ilvl="2" w:tplc="041D0005" w:tentative="1">
      <w:start w:val="1"/>
      <w:numFmt w:val="bullet"/>
      <w:lvlText w:val=""/>
      <w:lvlJc w:val="left"/>
      <w:pPr>
        <w:ind w:left="2368" w:hanging="360"/>
      </w:pPr>
      <w:rPr>
        <w:rFonts w:hint="default" w:ascii="Wingdings" w:hAnsi="Wingdings"/>
      </w:rPr>
    </w:lvl>
    <w:lvl w:ilvl="3" w:tplc="041D0001" w:tentative="1">
      <w:start w:val="1"/>
      <w:numFmt w:val="bullet"/>
      <w:lvlText w:val=""/>
      <w:lvlJc w:val="left"/>
      <w:pPr>
        <w:ind w:left="3088" w:hanging="360"/>
      </w:pPr>
      <w:rPr>
        <w:rFonts w:hint="default" w:ascii="Symbol" w:hAnsi="Symbol"/>
      </w:rPr>
    </w:lvl>
    <w:lvl w:ilvl="4" w:tplc="041D0003" w:tentative="1">
      <w:start w:val="1"/>
      <w:numFmt w:val="bullet"/>
      <w:lvlText w:val="o"/>
      <w:lvlJc w:val="left"/>
      <w:pPr>
        <w:ind w:left="3808" w:hanging="360"/>
      </w:pPr>
      <w:rPr>
        <w:rFonts w:hint="default" w:ascii="Courier New" w:hAnsi="Courier New" w:cs="Courier New"/>
      </w:rPr>
    </w:lvl>
    <w:lvl w:ilvl="5" w:tplc="041D0005" w:tentative="1">
      <w:start w:val="1"/>
      <w:numFmt w:val="bullet"/>
      <w:lvlText w:val=""/>
      <w:lvlJc w:val="left"/>
      <w:pPr>
        <w:ind w:left="4528" w:hanging="360"/>
      </w:pPr>
      <w:rPr>
        <w:rFonts w:hint="default" w:ascii="Wingdings" w:hAnsi="Wingdings"/>
      </w:rPr>
    </w:lvl>
    <w:lvl w:ilvl="6" w:tplc="041D0001" w:tentative="1">
      <w:start w:val="1"/>
      <w:numFmt w:val="bullet"/>
      <w:lvlText w:val=""/>
      <w:lvlJc w:val="left"/>
      <w:pPr>
        <w:ind w:left="5248" w:hanging="360"/>
      </w:pPr>
      <w:rPr>
        <w:rFonts w:hint="default" w:ascii="Symbol" w:hAnsi="Symbol"/>
      </w:rPr>
    </w:lvl>
    <w:lvl w:ilvl="7" w:tplc="041D0003" w:tentative="1">
      <w:start w:val="1"/>
      <w:numFmt w:val="bullet"/>
      <w:lvlText w:val="o"/>
      <w:lvlJc w:val="left"/>
      <w:pPr>
        <w:ind w:left="5968" w:hanging="360"/>
      </w:pPr>
      <w:rPr>
        <w:rFonts w:hint="default" w:ascii="Courier New" w:hAnsi="Courier New" w:cs="Courier New"/>
      </w:rPr>
    </w:lvl>
    <w:lvl w:ilvl="8" w:tplc="041D0005" w:tentative="1">
      <w:start w:val="1"/>
      <w:numFmt w:val="bullet"/>
      <w:lvlText w:val=""/>
      <w:lvlJc w:val="left"/>
      <w:pPr>
        <w:ind w:left="6688" w:hanging="360"/>
      </w:pPr>
      <w:rPr>
        <w:rFonts w:hint="default" w:ascii="Wingdings" w:hAnsi="Wingdings"/>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6C76B9"/>
    <w:multiLevelType w:val="hybridMultilevel"/>
    <w:tmpl w:val="BCAED47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hint="default" w:ascii="Symbol" w:hAnsi="Symbol"/>
        <w:lang w:val="en-G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hint="default" w:ascii="Symbol" w:hAnsi="Symbol"/>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hint="default" w:ascii="Wingdings" w:hAnsi="Wingdings"/>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8090003">
      <w:start w:val="1"/>
      <w:numFmt w:val="bullet"/>
      <w:lvlText w:val="o"/>
      <w:lvlJc w:val="left"/>
      <w:pPr>
        <w:ind w:left="1260" w:hanging="420"/>
      </w:pPr>
      <w:rPr>
        <w:rFonts w:hint="default" w:ascii="Courier New" w:hAnsi="Courier New" w:cs="Courier New"/>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5">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hint="default" w:ascii="Symbol" w:hAnsi="Symbol"/>
      </w:rPr>
    </w:lvl>
    <w:lvl w:ilvl="1" w:tplc="04090003" w:tentative="1">
      <w:start w:val="1"/>
      <w:numFmt w:val="bullet"/>
      <w:lvlText w:val="o"/>
      <w:lvlJc w:val="left"/>
      <w:pPr>
        <w:ind w:left="1537" w:hanging="360"/>
      </w:pPr>
      <w:rPr>
        <w:rFonts w:hint="default" w:ascii="Courier New" w:hAnsi="Courier New" w:cs="Courier New"/>
      </w:rPr>
    </w:lvl>
    <w:lvl w:ilvl="2" w:tplc="04090005" w:tentative="1">
      <w:start w:val="1"/>
      <w:numFmt w:val="bullet"/>
      <w:lvlText w:val=""/>
      <w:lvlJc w:val="left"/>
      <w:pPr>
        <w:ind w:left="2257" w:hanging="360"/>
      </w:pPr>
      <w:rPr>
        <w:rFonts w:hint="default" w:ascii="Wingdings" w:hAnsi="Wingdings"/>
      </w:rPr>
    </w:lvl>
    <w:lvl w:ilvl="3" w:tplc="04090001" w:tentative="1">
      <w:start w:val="1"/>
      <w:numFmt w:val="bullet"/>
      <w:lvlText w:val=""/>
      <w:lvlJc w:val="left"/>
      <w:pPr>
        <w:ind w:left="2977" w:hanging="360"/>
      </w:pPr>
      <w:rPr>
        <w:rFonts w:hint="default" w:ascii="Symbol" w:hAnsi="Symbol"/>
      </w:rPr>
    </w:lvl>
    <w:lvl w:ilvl="4" w:tplc="04090003" w:tentative="1">
      <w:start w:val="1"/>
      <w:numFmt w:val="bullet"/>
      <w:lvlText w:val="o"/>
      <w:lvlJc w:val="left"/>
      <w:pPr>
        <w:ind w:left="3697" w:hanging="360"/>
      </w:pPr>
      <w:rPr>
        <w:rFonts w:hint="default" w:ascii="Courier New" w:hAnsi="Courier New" w:cs="Courier New"/>
      </w:rPr>
    </w:lvl>
    <w:lvl w:ilvl="5" w:tplc="04090005" w:tentative="1">
      <w:start w:val="1"/>
      <w:numFmt w:val="bullet"/>
      <w:lvlText w:val=""/>
      <w:lvlJc w:val="left"/>
      <w:pPr>
        <w:ind w:left="4417" w:hanging="360"/>
      </w:pPr>
      <w:rPr>
        <w:rFonts w:hint="default" w:ascii="Wingdings" w:hAnsi="Wingdings"/>
      </w:rPr>
    </w:lvl>
    <w:lvl w:ilvl="6" w:tplc="04090001" w:tentative="1">
      <w:start w:val="1"/>
      <w:numFmt w:val="bullet"/>
      <w:lvlText w:val=""/>
      <w:lvlJc w:val="left"/>
      <w:pPr>
        <w:ind w:left="5137" w:hanging="360"/>
      </w:pPr>
      <w:rPr>
        <w:rFonts w:hint="default" w:ascii="Symbol" w:hAnsi="Symbol"/>
      </w:rPr>
    </w:lvl>
    <w:lvl w:ilvl="7" w:tplc="04090003" w:tentative="1">
      <w:start w:val="1"/>
      <w:numFmt w:val="bullet"/>
      <w:lvlText w:val="o"/>
      <w:lvlJc w:val="left"/>
      <w:pPr>
        <w:ind w:left="5857" w:hanging="360"/>
      </w:pPr>
      <w:rPr>
        <w:rFonts w:hint="default" w:ascii="Courier New" w:hAnsi="Courier New" w:cs="Courier New"/>
      </w:rPr>
    </w:lvl>
    <w:lvl w:ilvl="8" w:tplc="04090005" w:tentative="1">
      <w:start w:val="1"/>
      <w:numFmt w:val="bullet"/>
      <w:lvlText w:val=""/>
      <w:lvlJc w:val="left"/>
      <w:pPr>
        <w:ind w:left="6577" w:hanging="360"/>
      </w:pPr>
      <w:rPr>
        <w:rFonts w:hint="default" w:ascii="Wingdings" w:hAnsi="Wingdings"/>
      </w:rPr>
    </w:lvl>
  </w:abstractNum>
  <w:abstractNum w:abstractNumId="3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2347FBD"/>
    <w:multiLevelType w:val="hybridMultilevel"/>
    <w:tmpl w:val="B60EA60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hint="default" w:ascii="Symbol" w:hAnsi="Symbol"/>
      </w:rPr>
    </w:lvl>
    <w:lvl w:ilvl="1" w:tplc="FFFFFFFF">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hint="default" w:ascii="Arial" w:hAnsi="Arial" w:cs="Times New Roman"/>
      </w:rPr>
    </w:lvl>
    <w:lvl w:ilvl="1" w:tplc="08090003">
      <w:start w:val="1"/>
      <w:numFmt w:val="bullet"/>
      <w:lvlText w:val="o"/>
      <w:lvlJc w:val="left"/>
      <w:pPr>
        <w:tabs>
          <w:tab w:val="num" w:pos="1364"/>
        </w:tabs>
        <w:ind w:left="1364" w:hanging="360"/>
      </w:pPr>
      <w:rPr>
        <w:rFonts w:hint="default" w:ascii="Courier New" w:hAnsi="Courier New" w:cs="Courier New"/>
      </w:rPr>
    </w:lvl>
    <w:lvl w:ilvl="2" w:tplc="08090003">
      <w:start w:val="1"/>
      <w:numFmt w:val="bullet"/>
      <w:lvlText w:val="o"/>
      <w:lvlJc w:val="left"/>
      <w:pPr>
        <w:tabs>
          <w:tab w:val="num" w:pos="2084"/>
        </w:tabs>
        <w:ind w:left="2084" w:hanging="360"/>
      </w:pPr>
      <w:rPr>
        <w:rFonts w:hint="default" w:ascii="Courier New" w:hAnsi="Courier New" w:cs="Courier New"/>
      </w:rPr>
    </w:lvl>
    <w:lvl w:ilvl="3" w:tplc="DDAA85CA">
      <w:start w:val="1"/>
      <w:numFmt w:val="bullet"/>
      <w:lvlText w:val="•"/>
      <w:lvlJc w:val="left"/>
      <w:pPr>
        <w:tabs>
          <w:tab w:val="num" w:pos="2804"/>
        </w:tabs>
        <w:ind w:left="2804" w:hanging="360"/>
      </w:pPr>
      <w:rPr>
        <w:rFonts w:hint="default" w:ascii="Arial" w:hAnsi="Arial" w:cs="Times New Roman"/>
      </w:rPr>
    </w:lvl>
    <w:lvl w:ilvl="4" w:tplc="335A8BD8">
      <w:start w:val="1"/>
      <w:numFmt w:val="bullet"/>
      <w:lvlText w:val="•"/>
      <w:lvlJc w:val="left"/>
      <w:pPr>
        <w:tabs>
          <w:tab w:val="num" w:pos="3524"/>
        </w:tabs>
        <w:ind w:left="3524" w:hanging="360"/>
      </w:pPr>
      <w:rPr>
        <w:rFonts w:hint="default" w:ascii="Arial" w:hAnsi="Arial" w:cs="Times New Roman"/>
      </w:rPr>
    </w:lvl>
    <w:lvl w:ilvl="5" w:tplc="66F2AB42">
      <w:start w:val="1"/>
      <w:numFmt w:val="bullet"/>
      <w:lvlText w:val="•"/>
      <w:lvlJc w:val="left"/>
      <w:pPr>
        <w:tabs>
          <w:tab w:val="num" w:pos="4244"/>
        </w:tabs>
        <w:ind w:left="4244" w:hanging="360"/>
      </w:pPr>
      <w:rPr>
        <w:rFonts w:hint="default" w:ascii="Arial" w:hAnsi="Arial" w:cs="Times New Roman"/>
      </w:rPr>
    </w:lvl>
    <w:lvl w:ilvl="6" w:tplc="98D002B6">
      <w:start w:val="1"/>
      <w:numFmt w:val="bullet"/>
      <w:lvlText w:val="•"/>
      <w:lvlJc w:val="left"/>
      <w:pPr>
        <w:tabs>
          <w:tab w:val="num" w:pos="4964"/>
        </w:tabs>
        <w:ind w:left="4964" w:hanging="360"/>
      </w:pPr>
      <w:rPr>
        <w:rFonts w:hint="default" w:ascii="Arial" w:hAnsi="Arial" w:cs="Times New Roman"/>
      </w:rPr>
    </w:lvl>
    <w:lvl w:ilvl="7" w:tplc="7B805C32">
      <w:start w:val="1"/>
      <w:numFmt w:val="bullet"/>
      <w:lvlText w:val="•"/>
      <w:lvlJc w:val="left"/>
      <w:pPr>
        <w:tabs>
          <w:tab w:val="num" w:pos="5684"/>
        </w:tabs>
        <w:ind w:left="5684" w:hanging="360"/>
      </w:pPr>
      <w:rPr>
        <w:rFonts w:hint="default" w:ascii="Arial" w:hAnsi="Arial" w:cs="Times New Roman"/>
      </w:rPr>
    </w:lvl>
    <w:lvl w:ilvl="8" w:tplc="4E8CD6F8">
      <w:start w:val="1"/>
      <w:numFmt w:val="bullet"/>
      <w:lvlText w:val="•"/>
      <w:lvlJc w:val="left"/>
      <w:pPr>
        <w:tabs>
          <w:tab w:val="num" w:pos="6404"/>
        </w:tabs>
        <w:ind w:left="6404" w:hanging="360"/>
      </w:pPr>
      <w:rPr>
        <w:rFonts w:hint="default" w:ascii="Arial" w:hAnsi="Arial" w:cs="Times New Roman"/>
      </w:rPr>
    </w:lvl>
  </w:abstractNum>
  <w:num w:numId="1">
    <w:abstractNumId w:val="8"/>
  </w:num>
  <w:num w:numId="2">
    <w:abstractNumId w:val="31"/>
  </w:num>
  <w:num w:numId="3">
    <w:abstractNumId w:val="1"/>
  </w:num>
  <w:num w:numId="4">
    <w:abstractNumId w:val="4"/>
  </w:num>
  <w:num w:numId="5">
    <w:abstractNumId w:val="18"/>
  </w:num>
  <w:num w:numId="6">
    <w:abstractNumId w:val="33"/>
  </w:num>
  <w:num w:numId="7">
    <w:abstractNumId w:val="22"/>
  </w:num>
  <w:num w:numId="8">
    <w:abstractNumId w:val="17"/>
  </w:num>
  <w:num w:numId="9">
    <w:abstractNumId w:val="39"/>
  </w:num>
  <w:num w:numId="10">
    <w:abstractNumId w:val="6"/>
  </w:num>
  <w:num w:numId="11">
    <w:abstractNumId w:val="24"/>
  </w:num>
  <w:num w:numId="12">
    <w:abstractNumId w:val="5"/>
  </w:num>
  <w:num w:numId="13">
    <w:abstractNumId w:val="13"/>
  </w:num>
  <w:num w:numId="14">
    <w:abstractNumId w:val="28"/>
  </w:num>
  <w:num w:numId="15">
    <w:abstractNumId w:val="20"/>
  </w:num>
  <w:num w:numId="16">
    <w:abstractNumId w:val="2"/>
  </w:num>
  <w:num w:numId="17">
    <w:abstractNumId w:val="26"/>
  </w:num>
  <w:num w:numId="18">
    <w:abstractNumId w:val="15"/>
  </w:num>
  <w:num w:numId="19">
    <w:abstractNumId w:val="23"/>
  </w:num>
  <w:num w:numId="20">
    <w:abstractNumId w:val="38"/>
  </w:num>
  <w:num w:numId="21">
    <w:abstractNumId w:val="41"/>
  </w:num>
  <w:num w:numId="22">
    <w:abstractNumId w:val="25"/>
  </w:num>
  <w:num w:numId="23">
    <w:abstractNumId w:val="12"/>
  </w:num>
  <w:num w:numId="24">
    <w:abstractNumId w:val="7"/>
  </w:num>
  <w:num w:numId="25">
    <w:abstractNumId w:val="36"/>
  </w:num>
  <w:num w:numId="26">
    <w:abstractNumId w:val="30"/>
  </w:num>
  <w:num w:numId="27">
    <w:abstractNumId w:val="10"/>
  </w:num>
  <w:num w:numId="28">
    <w:abstractNumId w:val="9"/>
  </w:num>
  <w:num w:numId="29">
    <w:abstractNumId w:val="27"/>
  </w:num>
  <w:num w:numId="30">
    <w:abstractNumId w:val="1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4"/>
  </w:num>
  <w:num w:numId="38">
    <w:abstractNumId w:val="11"/>
  </w:num>
  <w:num w:numId="39">
    <w:abstractNumId w:val="0"/>
  </w:num>
  <w:num w:numId="40">
    <w:abstractNumId w:val="19"/>
  </w:num>
  <w:num w:numId="41">
    <w:abstractNumId w:val="37"/>
  </w:num>
  <w:num w:numId="42">
    <w:abstractNumId w:val="3"/>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hideSpellingErrors/>
  <w:hideGrammaticalErrors/>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fi-FI" w:vendorID="64" w:dllVersion="0" w:nlCheck="1" w:checkStyle="0" w:appName="MSWord"/>
  <w:activeWritingStyle w:lang="en-AU"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9EF"/>
    <w:rsid w:val="00040F4F"/>
    <w:rsid w:val="0004132D"/>
    <w:rsid w:val="00041C9D"/>
    <w:rsid w:val="00043F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A2C"/>
    <w:rsid w:val="00081EC2"/>
    <w:rsid w:val="00082154"/>
    <w:rsid w:val="00083800"/>
    <w:rsid w:val="00084A65"/>
    <w:rsid w:val="0008505D"/>
    <w:rsid w:val="0008559A"/>
    <w:rsid w:val="000902C2"/>
    <w:rsid w:val="00091A92"/>
    <w:rsid w:val="00093C49"/>
    <w:rsid w:val="00095A80"/>
    <w:rsid w:val="0009699D"/>
    <w:rsid w:val="00096F51"/>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1FE6"/>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AF1"/>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8E2"/>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240"/>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2B55"/>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A35"/>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EDC"/>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21BF"/>
    <w:rsid w:val="00273177"/>
    <w:rsid w:val="0027455B"/>
    <w:rsid w:val="00275074"/>
    <w:rsid w:val="002763E9"/>
    <w:rsid w:val="00276736"/>
    <w:rsid w:val="00276F4E"/>
    <w:rsid w:val="0027773D"/>
    <w:rsid w:val="002778BD"/>
    <w:rsid w:val="002815FA"/>
    <w:rsid w:val="002824C2"/>
    <w:rsid w:val="00284C4C"/>
    <w:rsid w:val="00284E32"/>
    <w:rsid w:val="002851EB"/>
    <w:rsid w:val="00285510"/>
    <w:rsid w:val="00285BD1"/>
    <w:rsid w:val="00285CEB"/>
    <w:rsid w:val="00285DE2"/>
    <w:rsid w:val="0028616D"/>
    <w:rsid w:val="00286965"/>
    <w:rsid w:val="0029136E"/>
    <w:rsid w:val="00292399"/>
    <w:rsid w:val="00294445"/>
    <w:rsid w:val="00294B4D"/>
    <w:rsid w:val="0029537E"/>
    <w:rsid w:val="002960D5"/>
    <w:rsid w:val="00297926"/>
    <w:rsid w:val="00297D49"/>
    <w:rsid w:val="002A02C9"/>
    <w:rsid w:val="002A1062"/>
    <w:rsid w:val="002A2012"/>
    <w:rsid w:val="002A2413"/>
    <w:rsid w:val="002A2F5E"/>
    <w:rsid w:val="002A352A"/>
    <w:rsid w:val="002A607D"/>
    <w:rsid w:val="002A7E18"/>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9E"/>
    <w:rsid w:val="003048D7"/>
    <w:rsid w:val="00304A1B"/>
    <w:rsid w:val="00304AD2"/>
    <w:rsid w:val="00304EAA"/>
    <w:rsid w:val="00305297"/>
    <w:rsid w:val="003062E6"/>
    <w:rsid w:val="003068B6"/>
    <w:rsid w:val="003071F6"/>
    <w:rsid w:val="00307FE0"/>
    <w:rsid w:val="003107EB"/>
    <w:rsid w:val="00310E66"/>
    <w:rsid w:val="00311C08"/>
    <w:rsid w:val="00311FB0"/>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D37"/>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1BE"/>
    <w:rsid w:val="00453341"/>
    <w:rsid w:val="004545C6"/>
    <w:rsid w:val="00454DCA"/>
    <w:rsid w:val="00454E26"/>
    <w:rsid w:val="00456544"/>
    <w:rsid w:val="00456649"/>
    <w:rsid w:val="004567B7"/>
    <w:rsid w:val="004567DC"/>
    <w:rsid w:val="00456856"/>
    <w:rsid w:val="004571EF"/>
    <w:rsid w:val="004572BB"/>
    <w:rsid w:val="0046047A"/>
    <w:rsid w:val="00461210"/>
    <w:rsid w:val="00461700"/>
    <w:rsid w:val="00461AAC"/>
    <w:rsid w:val="00462490"/>
    <w:rsid w:val="00462AC9"/>
    <w:rsid w:val="00463DC3"/>
    <w:rsid w:val="00465299"/>
    <w:rsid w:val="00466A0F"/>
    <w:rsid w:val="004670E5"/>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06C"/>
    <w:rsid w:val="00495BA6"/>
    <w:rsid w:val="00496DC2"/>
    <w:rsid w:val="00496E51"/>
    <w:rsid w:val="00496E75"/>
    <w:rsid w:val="004A014C"/>
    <w:rsid w:val="004A0AA8"/>
    <w:rsid w:val="004A16A3"/>
    <w:rsid w:val="004A1FE4"/>
    <w:rsid w:val="004A2103"/>
    <w:rsid w:val="004A2CA9"/>
    <w:rsid w:val="004A33EF"/>
    <w:rsid w:val="004A34C9"/>
    <w:rsid w:val="004A3CB5"/>
    <w:rsid w:val="004A537D"/>
    <w:rsid w:val="004A67F0"/>
    <w:rsid w:val="004A716C"/>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656"/>
    <w:rsid w:val="004C0C49"/>
    <w:rsid w:val="004C1096"/>
    <w:rsid w:val="004C183D"/>
    <w:rsid w:val="004C394F"/>
    <w:rsid w:val="004C3EC7"/>
    <w:rsid w:val="004C3EEE"/>
    <w:rsid w:val="004C4638"/>
    <w:rsid w:val="004C483D"/>
    <w:rsid w:val="004C49EA"/>
    <w:rsid w:val="004C4D15"/>
    <w:rsid w:val="004C5645"/>
    <w:rsid w:val="004C6DA5"/>
    <w:rsid w:val="004C795A"/>
    <w:rsid w:val="004C7F93"/>
    <w:rsid w:val="004D2629"/>
    <w:rsid w:val="004D26B8"/>
    <w:rsid w:val="004D2C2C"/>
    <w:rsid w:val="004D38C2"/>
    <w:rsid w:val="004D41DC"/>
    <w:rsid w:val="004D4FBD"/>
    <w:rsid w:val="004D4FC0"/>
    <w:rsid w:val="004D548B"/>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570"/>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5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9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167"/>
    <w:rsid w:val="00652578"/>
    <w:rsid w:val="006539E8"/>
    <w:rsid w:val="00655B7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0D2B"/>
    <w:rsid w:val="006B1545"/>
    <w:rsid w:val="006B23B9"/>
    <w:rsid w:val="006B2DA7"/>
    <w:rsid w:val="006B2F4D"/>
    <w:rsid w:val="006B306B"/>
    <w:rsid w:val="006B3682"/>
    <w:rsid w:val="006B3974"/>
    <w:rsid w:val="006B48CB"/>
    <w:rsid w:val="006B564D"/>
    <w:rsid w:val="006B78F8"/>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B2A"/>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4DD5"/>
    <w:rsid w:val="007A4F65"/>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167D"/>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5BC"/>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1022"/>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5DBA"/>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E23"/>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48B"/>
    <w:rsid w:val="00A22437"/>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FA0"/>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5E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088"/>
    <w:rsid w:val="00AE2BED"/>
    <w:rsid w:val="00AE3DE1"/>
    <w:rsid w:val="00AE5439"/>
    <w:rsid w:val="00AE61B2"/>
    <w:rsid w:val="00AE64BF"/>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5E4"/>
    <w:rsid w:val="00B20725"/>
    <w:rsid w:val="00B2087E"/>
    <w:rsid w:val="00B20B11"/>
    <w:rsid w:val="00B20B94"/>
    <w:rsid w:val="00B248D0"/>
    <w:rsid w:val="00B2628E"/>
    <w:rsid w:val="00B266B0"/>
    <w:rsid w:val="00B27921"/>
    <w:rsid w:val="00B3000E"/>
    <w:rsid w:val="00B30F3D"/>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07C5"/>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08B"/>
    <w:rsid w:val="00BB3E2B"/>
    <w:rsid w:val="00BB5BA0"/>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549"/>
    <w:rsid w:val="00BD2F13"/>
    <w:rsid w:val="00BD3056"/>
    <w:rsid w:val="00BD3846"/>
    <w:rsid w:val="00BD3E68"/>
    <w:rsid w:val="00BD4E05"/>
    <w:rsid w:val="00BD598A"/>
    <w:rsid w:val="00BD5C7A"/>
    <w:rsid w:val="00BD62DD"/>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60E"/>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57D4"/>
    <w:rsid w:val="00C272E8"/>
    <w:rsid w:val="00C301A9"/>
    <w:rsid w:val="00C30ABC"/>
    <w:rsid w:val="00C30B60"/>
    <w:rsid w:val="00C31FAA"/>
    <w:rsid w:val="00C33359"/>
    <w:rsid w:val="00C348D6"/>
    <w:rsid w:val="00C3504C"/>
    <w:rsid w:val="00C365E7"/>
    <w:rsid w:val="00C36E34"/>
    <w:rsid w:val="00C40388"/>
    <w:rsid w:val="00C404D7"/>
    <w:rsid w:val="00C404EE"/>
    <w:rsid w:val="00C40D24"/>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3A7"/>
    <w:rsid w:val="00CC4C2C"/>
    <w:rsid w:val="00CC5057"/>
    <w:rsid w:val="00CD078F"/>
    <w:rsid w:val="00CD121E"/>
    <w:rsid w:val="00CD185D"/>
    <w:rsid w:val="00CD28F0"/>
    <w:rsid w:val="00CD3ED8"/>
    <w:rsid w:val="00CD497A"/>
    <w:rsid w:val="00CD740E"/>
    <w:rsid w:val="00CD761D"/>
    <w:rsid w:val="00CD76B5"/>
    <w:rsid w:val="00CD78B9"/>
    <w:rsid w:val="00CD7EAA"/>
    <w:rsid w:val="00CE1D01"/>
    <w:rsid w:val="00CE2323"/>
    <w:rsid w:val="00CE2346"/>
    <w:rsid w:val="00CE6F0F"/>
    <w:rsid w:val="00CF002F"/>
    <w:rsid w:val="00CF0246"/>
    <w:rsid w:val="00CF2483"/>
    <w:rsid w:val="00CF24E2"/>
    <w:rsid w:val="00CF393D"/>
    <w:rsid w:val="00CF4ABD"/>
    <w:rsid w:val="00CF4CF2"/>
    <w:rsid w:val="00CF5551"/>
    <w:rsid w:val="00CF5A53"/>
    <w:rsid w:val="00CF5D28"/>
    <w:rsid w:val="00CF68B8"/>
    <w:rsid w:val="00CF6EAD"/>
    <w:rsid w:val="00CF6F1E"/>
    <w:rsid w:val="00D001F9"/>
    <w:rsid w:val="00D0036E"/>
    <w:rsid w:val="00D00BB7"/>
    <w:rsid w:val="00D0187F"/>
    <w:rsid w:val="00D01EAD"/>
    <w:rsid w:val="00D035B9"/>
    <w:rsid w:val="00D040B7"/>
    <w:rsid w:val="00D060FF"/>
    <w:rsid w:val="00D064E8"/>
    <w:rsid w:val="00D06546"/>
    <w:rsid w:val="00D06572"/>
    <w:rsid w:val="00D065CD"/>
    <w:rsid w:val="00D0724B"/>
    <w:rsid w:val="00D0786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1AD"/>
    <w:rsid w:val="00DA6452"/>
    <w:rsid w:val="00DA6FE9"/>
    <w:rsid w:val="00DA7404"/>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560"/>
    <w:rsid w:val="00DD3029"/>
    <w:rsid w:val="00DD55E0"/>
    <w:rsid w:val="00DE18A3"/>
    <w:rsid w:val="00DE1904"/>
    <w:rsid w:val="00DE1DAA"/>
    <w:rsid w:val="00DE3DBB"/>
    <w:rsid w:val="00DE43A2"/>
    <w:rsid w:val="00DE4A74"/>
    <w:rsid w:val="00DE4B05"/>
    <w:rsid w:val="00DE4EE9"/>
    <w:rsid w:val="00DE541C"/>
    <w:rsid w:val="00DE59DD"/>
    <w:rsid w:val="00DE737B"/>
    <w:rsid w:val="00DF0491"/>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C55"/>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278"/>
    <w:rsid w:val="00E75D0A"/>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879"/>
    <w:rsid w:val="00EF54D1"/>
    <w:rsid w:val="00EF67BB"/>
    <w:rsid w:val="00EF72F9"/>
    <w:rsid w:val="00F0021E"/>
    <w:rsid w:val="00F0030E"/>
    <w:rsid w:val="00F00CD1"/>
    <w:rsid w:val="00F01E6B"/>
    <w:rsid w:val="00F0241C"/>
    <w:rsid w:val="00F031EE"/>
    <w:rsid w:val="00F05759"/>
    <w:rsid w:val="00F064EC"/>
    <w:rsid w:val="00F07F39"/>
    <w:rsid w:val="00F07FBE"/>
    <w:rsid w:val="00F10CB9"/>
    <w:rsid w:val="00F110CD"/>
    <w:rsid w:val="00F110D5"/>
    <w:rsid w:val="00F12351"/>
    <w:rsid w:val="00F15193"/>
    <w:rsid w:val="00F15ABF"/>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7D6E"/>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BFF"/>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2E2"/>
    <w:rsid w:val="00F904E3"/>
    <w:rsid w:val="00F913DC"/>
    <w:rsid w:val="00F91DDA"/>
    <w:rsid w:val="00F9397A"/>
    <w:rsid w:val="00F93A37"/>
    <w:rsid w:val="00F94182"/>
    <w:rsid w:val="00F9431F"/>
    <w:rsid w:val="00F944D9"/>
    <w:rsid w:val="00F94DB3"/>
    <w:rsid w:val="00F9649D"/>
    <w:rsid w:val="00F96500"/>
    <w:rsid w:val="00FA2C35"/>
    <w:rsid w:val="00FA316B"/>
    <w:rsid w:val="00FA31E7"/>
    <w:rsid w:val="00FA413A"/>
    <w:rsid w:val="00FA4144"/>
    <w:rsid w:val="00FA4DDF"/>
    <w:rsid w:val="00FA5C71"/>
    <w:rsid w:val="00FA645E"/>
    <w:rsid w:val="00FA6508"/>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D7C"/>
    <w:rsid w:val="00FF0F67"/>
    <w:rsid w:val="00FF16F2"/>
    <w:rsid w:val="00FF1F9B"/>
    <w:rsid w:val="00FF2B42"/>
    <w:rsid w:val="00FF2D5B"/>
    <w:rsid w:val="00FF3B7F"/>
    <w:rsid w:val="00FF4B18"/>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B96C3735-D897-4150-A85B-075D7F93DB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15"/>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16"/>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TALCar" w:customStyle="1">
    <w:name w:val="TAL Car"/>
    <w:basedOn w:val="DefaultParagraphFont"/>
    <w:link w:val="TAL"/>
    <w:qFormat/>
    <w:locked/>
    <w:rsid w:val="002721BF"/>
    <w:rPr>
      <w:rFonts w:ascii="Arial" w:hAnsi="Arial"/>
      <w:sz w:val="18"/>
      <w:lang w:val="en-GB"/>
    </w:rPr>
  </w:style>
  <w:style w:type="character" w:styleId="Mention">
    <w:name w:val="Mention"/>
    <w:basedOn w:val="DefaultParagraphFont"/>
    <w:uiPriority w:val="99"/>
    <w:unhideWhenUsed/>
    <w:rsid w:val="00172B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5AIRPNAIUNRU-1830940522-14736</_dlc_DocId>
    <_dlc_DocIdUrl xmlns="71c5aaf6-e6ce-465b-b873-5148d2a4c105">
      <Url>https://nokia.sharepoint.com/sites/c5g/5gradio/_layouts/15/DocIdRedir.aspx?ID=5AIRPNAIUNRU-1830940522-14736</Url>
      <Description>5AIRPNAIUNRU-1830940522-14736</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1719</TotalTime>
  <Pages>4</Pages>
  <Words>1344</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8411</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45</cp:revision>
  <cp:lastPrinted>2016-06-20T20:35:00Z</cp:lastPrinted>
  <dcterms:created xsi:type="dcterms:W3CDTF">2022-02-04T08:11:00Z</dcterms:created>
  <dcterms:modified xsi:type="dcterms:W3CDTF">2022-04-25T09:17:00Z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a6511683-e4d8-4007-afb1-149d2070f26f</vt:lpwstr>
  </property>
</Properties>
</file>